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0F1F6" w14:textId="1784D489" w:rsidR="006C7EBA" w:rsidRPr="006C7EBA" w:rsidRDefault="006C7EBA" w:rsidP="006C7EBA">
      <w:pPr>
        <w:keepNext/>
        <w:keepLines/>
        <w:numPr>
          <w:ilvl w:val="1"/>
          <w:numId w:val="0"/>
        </w:numPr>
        <w:spacing w:before="120" w:after="120" w:line="240" w:lineRule="auto"/>
        <w:ind w:left="-720" w:right="-720" w:firstLine="720"/>
        <w:jc w:val="right"/>
        <w:outlineLvl w:val="1"/>
        <w:rPr>
          <w:rFonts w:ascii="Sylfaen" w:eastAsia="SimSun" w:hAnsi="Sylfaen" w:cs="Times New Roman"/>
          <w:b/>
          <w:color w:val="000000"/>
          <w:sz w:val="24"/>
          <w:szCs w:val="24"/>
          <w:lang w:val="ka-GE"/>
        </w:rPr>
      </w:pPr>
      <w:bookmarkStart w:id="0" w:name="_Toc68617899"/>
      <w:r w:rsidRPr="006C7EBA">
        <w:rPr>
          <w:rFonts w:ascii="Sylfaen" w:eastAsia="SimSun" w:hAnsi="Sylfaen" w:cs="Times New Roman"/>
          <w:b/>
          <w:color w:val="000000"/>
          <w:sz w:val="24"/>
          <w:szCs w:val="24"/>
          <w:lang w:val="ka-GE"/>
        </w:rPr>
        <w:t xml:space="preserve">დანართი </w:t>
      </w:r>
      <w:r w:rsidR="003B611D">
        <w:rPr>
          <w:rFonts w:eastAsia="Calibri" w:cs="Times New Roman"/>
          <w:b/>
          <w:sz w:val="24"/>
          <w:szCs w:val="24"/>
        </w:rPr>
        <w:t>N</w:t>
      </w:r>
      <w:r w:rsidR="003B611D">
        <w:rPr>
          <w:rFonts w:eastAsia="Calibri" w:cs="Times New Roman"/>
          <w:b/>
          <w:sz w:val="24"/>
          <w:szCs w:val="24"/>
        </w:rPr>
        <w:t xml:space="preserve"> </w:t>
      </w:r>
      <w:r w:rsidRPr="006C7EBA">
        <w:rPr>
          <w:rFonts w:ascii="Sylfaen" w:eastAsia="SimSun" w:hAnsi="Sylfaen" w:cs="Times New Roman"/>
          <w:b/>
          <w:color w:val="000000"/>
          <w:sz w:val="24"/>
          <w:szCs w:val="24"/>
          <w:lang w:val="ka-GE"/>
        </w:rPr>
        <w:t>2</w:t>
      </w:r>
    </w:p>
    <w:p w14:paraId="6E90F1F7" w14:textId="77777777" w:rsidR="006C7EBA" w:rsidRDefault="006C7EBA" w:rsidP="006C7EBA">
      <w:pPr>
        <w:keepNext/>
        <w:keepLines/>
        <w:numPr>
          <w:ilvl w:val="1"/>
          <w:numId w:val="0"/>
        </w:numPr>
        <w:spacing w:before="120" w:after="120" w:line="240" w:lineRule="auto"/>
        <w:ind w:left="-720" w:right="-720" w:firstLine="720"/>
        <w:jc w:val="center"/>
        <w:outlineLvl w:val="1"/>
        <w:rPr>
          <w:rFonts w:ascii="Sylfaen" w:eastAsia="SimSun" w:hAnsi="Sylfaen" w:cs="Times New Roman"/>
          <w:b/>
          <w:color w:val="000000"/>
          <w:sz w:val="24"/>
          <w:szCs w:val="24"/>
          <w:lang w:val="ka-GE"/>
        </w:rPr>
      </w:pPr>
      <w:r w:rsidRPr="006C7EBA">
        <w:rPr>
          <w:rFonts w:ascii="Sylfaen" w:eastAsia="SimSun" w:hAnsi="Sylfaen" w:cs="Times New Roman"/>
          <w:b/>
          <w:color w:val="000000"/>
          <w:sz w:val="24"/>
          <w:szCs w:val="24"/>
          <w:lang w:val="ka-GE"/>
        </w:rPr>
        <w:t>ზემოქმედება ადგილობრივ კლიმატზე</w:t>
      </w:r>
      <w:bookmarkEnd w:id="0"/>
    </w:p>
    <w:p w14:paraId="6E90F1F8" w14:textId="77777777" w:rsidR="006C7EBA" w:rsidRPr="006C7EBA" w:rsidRDefault="006C7EBA" w:rsidP="006C7EBA">
      <w:pPr>
        <w:spacing w:before="120" w:after="120" w:line="240" w:lineRule="auto"/>
        <w:jc w:val="both"/>
        <w:rPr>
          <w:rFonts w:ascii="Sylfaen" w:eastAsia="Calibri" w:hAnsi="Sylfaen" w:cs="Times New Roman"/>
          <w:lang w:val="ka-GE"/>
        </w:rPr>
      </w:pPr>
      <w:r w:rsidRPr="006C7EBA">
        <w:rPr>
          <w:rFonts w:ascii="Sylfaen" w:eastAsia="Calibri" w:hAnsi="Sylfaen" w:cs="Times New Roman"/>
          <w:lang w:val="ka-GE"/>
        </w:rPr>
        <w:t>კლიმატზე ზემოქმედების რისკები სიდიდე დაკავშირებულია ჰიდროტექნიკური ნაგებობის ზედა ბიეფში შექმნილი შეტბორვის წყლის სარკის ზედაპირის ფართობზე და სიგრძეზე, კერძოდ: აორთქლებული ტენის რაოდენობა  დამოკიდებულია წყლის სარკის ზედაპირის ფართობის სიდიდეზე, ხოლო რაც მეტია დატბორილი ზეობის სიგრძე, მეტია ქარის გარბენის მანძილი და შესაბამისად იზრდება ქარის სიჩქარე.</w:t>
      </w:r>
    </w:p>
    <w:p w14:paraId="6E90F1F9" w14:textId="77777777" w:rsidR="006C7EBA" w:rsidRPr="006C7EBA" w:rsidRDefault="006C7EBA" w:rsidP="006C7EBA">
      <w:pPr>
        <w:spacing w:before="120" w:after="120" w:line="240" w:lineRule="auto"/>
        <w:jc w:val="both"/>
        <w:rPr>
          <w:rFonts w:ascii="Sylfaen" w:eastAsia="Calibri" w:hAnsi="Sylfaen" w:cs="Times New Roman"/>
          <w:lang w:val="ka-GE"/>
        </w:rPr>
      </w:pPr>
      <w:r w:rsidRPr="006C7EBA">
        <w:rPr>
          <w:rFonts w:ascii="Sylfaen" w:eastAsia="Calibri" w:hAnsi="Sylfaen" w:cs="Times New Roman"/>
          <w:lang w:val="ka-GE"/>
        </w:rPr>
        <w:t xml:space="preserve">ჰესის სათავე ნაგებობების ალტერნატიული ვარიანტების მიხედვით, არც ერთ შემთხვევაში  წყლის დიდი სარკის ზედაპირის ფართობის რეზერვუარის მოწყობა დაგეგმილი არ არის და შესაბამისად კურორტ ბახმაროს კლიმატურ პირობებზე  ზემოქმედება მოსალოდნელი არ არის. </w:t>
      </w:r>
    </w:p>
    <w:p w14:paraId="6E90F1FA" w14:textId="77777777" w:rsidR="006C7EBA" w:rsidRPr="006C7EBA" w:rsidRDefault="006C7EBA" w:rsidP="006C7EBA">
      <w:pPr>
        <w:spacing w:before="120" w:after="120" w:line="240" w:lineRule="auto"/>
        <w:jc w:val="both"/>
        <w:rPr>
          <w:rFonts w:ascii="Sylfaen" w:eastAsia="Calibri" w:hAnsi="Sylfaen" w:cs="Times New Roman"/>
          <w:lang w:val="ka-GE"/>
        </w:rPr>
      </w:pPr>
      <w:r w:rsidRPr="006C7EBA">
        <w:rPr>
          <w:rFonts w:ascii="Sylfaen" w:eastAsia="Calibri" w:hAnsi="Sylfaen" w:cs="Times New Roman"/>
          <w:sz w:val="23"/>
          <w:szCs w:val="23"/>
          <w:lang w:val="ka-GE"/>
        </w:rPr>
        <w:t xml:space="preserve">წინასწარი შეფასებით მიღებული ვარიანტის შემთხვევაში (ორი წყალმიმღები და სადაწნეო აუზის) საერთო სარკის ზედაპირის ფართობი შეადგენს </w:t>
      </w:r>
      <w:r w:rsidRPr="006C7EBA">
        <w:rPr>
          <w:rFonts w:ascii="Sylfaen" w:eastAsia="Calibri" w:hAnsi="Sylfaen" w:cs="Times New Roman"/>
          <w:lang w:val="ka-GE"/>
        </w:rPr>
        <w:t>34561 მ</w:t>
      </w:r>
      <w:r w:rsidRPr="006C7EBA">
        <w:rPr>
          <w:rFonts w:ascii="Sylfaen" w:eastAsia="Calibri" w:hAnsi="Sylfaen" w:cs="Times New Roman"/>
          <w:vertAlign w:val="superscript"/>
          <w:lang w:val="ka-GE"/>
        </w:rPr>
        <w:t>2</w:t>
      </w:r>
      <w:r w:rsidRPr="006C7EBA">
        <w:rPr>
          <w:rFonts w:ascii="Sylfaen" w:eastAsia="Calibri" w:hAnsi="Sylfaen" w:cs="Times New Roman"/>
          <w:lang w:val="ka-GE"/>
        </w:rPr>
        <w:t>.</w:t>
      </w:r>
    </w:p>
    <w:p w14:paraId="6E90F1FB" w14:textId="77777777" w:rsidR="006C7EBA" w:rsidRPr="006C7EBA" w:rsidRDefault="006C7EBA" w:rsidP="006C7EBA">
      <w:pPr>
        <w:spacing w:before="120" w:after="120" w:line="240" w:lineRule="auto"/>
        <w:jc w:val="both"/>
        <w:rPr>
          <w:rFonts w:ascii="Sylfaen" w:eastAsia="Calibri" w:hAnsi="Sylfaen" w:cs="Sylfaen"/>
          <w:lang w:val="ka-GE"/>
        </w:rPr>
      </w:pPr>
      <w:r w:rsidRPr="006C7EBA">
        <w:rPr>
          <w:rFonts w:ascii="Sylfaen" w:eastAsia="Calibri" w:hAnsi="Sylfaen" w:cs="Times New Roman"/>
          <w:lang w:val="ka-GE"/>
        </w:rPr>
        <w:t xml:space="preserve">ბახვი 1 ჰესის სათავე ნაგებობის ექსპლუატაციის პროცესში, ადგილობრივ კლიმატზე ზემოქმედების შეფასება მომზადებულია, საქართველოს ტექნიკური უნივერსიტეტის ჰიდრომეტეოროლოგიის ინსტიტუტის კლიმატოლოგიის და აგრომეტეოროლოგიის განყოფილების გამგის, გეოგრაფიის მეცნიერებათა დოქტორის, პროფესორ ელიზბარ ელიზბარაშვილის მიერ. შეფასების ანგარიში თან ერთვის სკოპინგის ანგარიშს (იხილეთ დანართი 2).  შეფასების მიხედვით მიღებულია დასკვნა, რომ საპროექტო წყალსატევების მცირე სარკის ზედაპირი ვერ მოახდენს არსებით გავლენას ადგილის კლიმატის ცვლილებაზე და მის შესაძლო გავლენაზე ჰიდრომეტეოროლოგიურ თუ გეოდინამიკურ პროცესებზე. </w:t>
      </w:r>
      <w:r w:rsidRPr="006C7EBA">
        <w:rPr>
          <w:rFonts w:ascii="Sylfaen" w:eastAsia="Calibri" w:hAnsi="Sylfaen" w:cs="Sylfaen"/>
          <w:lang w:val="ka-GE"/>
        </w:rPr>
        <w:t xml:space="preserve">ამასთანავე წყალსატევების გავლენის ეფექტი შემოისაზღვრება 200 მ რადიუსით და მაისიდან ოქტომბრის ჩათვლით იქნება სუსტი გამაგრილებელი. წლის დანარჩენ თვეებში კი წყალსატევებს  ეფექტი ფაქტიურად არ ექნებათ. </w:t>
      </w:r>
    </w:p>
    <w:p w14:paraId="6E90F1FC" w14:textId="178270C6" w:rsidR="006C7EBA" w:rsidRPr="006C7EBA" w:rsidRDefault="006C7EBA" w:rsidP="006C7EBA">
      <w:pPr>
        <w:spacing w:before="120" w:after="120" w:line="240" w:lineRule="auto"/>
        <w:jc w:val="both"/>
        <w:rPr>
          <w:rFonts w:ascii="Sylfaen" w:eastAsia="Calibri" w:hAnsi="Sylfaen" w:cs="Sylfaen"/>
          <w:lang w:val="ka-GE"/>
        </w:rPr>
      </w:pPr>
      <w:r w:rsidRPr="006C7EBA">
        <w:rPr>
          <w:rFonts w:ascii="Sylfaen" w:eastAsia="Calibri" w:hAnsi="Sylfaen" w:cs="Sylfaen"/>
          <w:lang w:val="ka-GE"/>
        </w:rPr>
        <w:t xml:space="preserve">საპროექტო დერეფნის წინასწარი კვლევის შედეგების მიხედვით, ჭრას ჭრას დაქვემდებარებული ხე მცენარეების წიწვოვანი სახეობები არ იქნება  დიდი რაოდენობის, კერძოდ: სათავე ნაგებობების განთავსების არეალში მცენარეული საფარი ძალზე მცირე რაოდენობითაა წარმოდგენილი და შეიძლება მოიჭრას, მხოლოდ </w:t>
      </w:r>
      <w:r w:rsidR="003460DC">
        <w:rPr>
          <w:rFonts w:ascii="Sylfaen" w:eastAsia="Calibri" w:hAnsi="Sylfaen" w:cs="Sylfaen"/>
          <w:lang w:val="ka-GE"/>
        </w:rPr>
        <w:t>რამდენიმე</w:t>
      </w:r>
      <w:r w:rsidRPr="006C7EBA">
        <w:rPr>
          <w:rFonts w:ascii="Sylfaen" w:eastAsia="Calibri" w:hAnsi="Sylfaen" w:cs="Sylfaen"/>
          <w:lang w:val="ka-GE"/>
        </w:rPr>
        <w:t xml:space="preserve"> ძირი ნაძვის ახალგაზრდა აღმონაცენი, ხოლო სადაწნეო მილსადენის დერეფანში დომინანტია მურყანი. ძალური კვანძის განთავსების ტერიტორიაზე, წარმოდგენილია მხოლოდ მურყანი. სათავე ნაგებობებთან მისასვლელი გზების დერეფნებში და სამშენებლო ბანაკისათვის შერჩეულ ტერიტორიაზე  მცენარეული საფარი წარმოდგენილი არ არის.  </w:t>
      </w:r>
    </w:p>
    <w:p w14:paraId="6E90F1FD" w14:textId="77777777" w:rsidR="006C7EBA" w:rsidRPr="006C7EBA" w:rsidRDefault="006C7EBA" w:rsidP="006C7EBA">
      <w:pPr>
        <w:spacing w:before="120" w:after="120" w:line="240" w:lineRule="auto"/>
        <w:jc w:val="both"/>
        <w:rPr>
          <w:rFonts w:ascii="Sylfaen" w:eastAsia="Calibri" w:hAnsi="Sylfaen" w:cs="Sylfaen"/>
          <w:lang w:val="ka-GE"/>
        </w:rPr>
      </w:pPr>
      <w:r w:rsidRPr="006C7EBA">
        <w:rPr>
          <w:rFonts w:ascii="Sylfaen" w:eastAsia="Calibri" w:hAnsi="Sylfaen" w:cs="Sylfaen"/>
          <w:lang w:val="ka-GE"/>
        </w:rPr>
        <w:t>ჭრას დაქვემდებარებული ხე მცენარეების დაზუსტებული სახეობრივი და რაოდენობრივი შემადგენლობა განისაზღვრება გზშ-ის ფაზაზე დაგეგმილი დეტალური კვლევის (ტაქსაციის) შედეგების მიხედვით</w:t>
      </w:r>
    </w:p>
    <w:p w14:paraId="6E90F1FE" w14:textId="16F258BD" w:rsidR="006C7EBA" w:rsidRPr="006C7EBA" w:rsidRDefault="006C7EBA" w:rsidP="006C7EBA">
      <w:pPr>
        <w:spacing w:before="120" w:after="120" w:line="240" w:lineRule="auto"/>
        <w:jc w:val="both"/>
        <w:rPr>
          <w:rFonts w:ascii="Sylfaen" w:eastAsia="Calibri" w:hAnsi="Sylfaen" w:cs="Sylfaen"/>
          <w:lang w:val="ka-GE"/>
        </w:rPr>
      </w:pPr>
      <w:r w:rsidRPr="006C7EBA">
        <w:rPr>
          <w:rFonts w:ascii="Sylfaen" w:eastAsia="Calibri" w:hAnsi="Sylfaen" w:cs="Sylfaen"/>
          <w:lang w:val="ka-GE"/>
        </w:rPr>
        <w:t xml:space="preserve">ყოველივე ზემოთ აღნიშნულიდან გამომდინარე, წინასწარი კვლევის შედეგების მიხედვით, შეიძლება ითქვას, რომ პროექტის ფარგლებში ჭრას დაქვემდებარებული  მცენარეული საფარის გარემოდან ამოღება, კურორტის კლიმატური ფაქტორის ფორმირებს პირობებზე ზემოქმედებას ვერ მოახდენს.      </w:t>
      </w:r>
    </w:p>
    <w:p w14:paraId="6E90F1FF" w14:textId="77777777" w:rsidR="006C7EBA" w:rsidRPr="006C7EBA" w:rsidRDefault="006C7EBA" w:rsidP="006C7EBA">
      <w:pPr>
        <w:keepNext/>
        <w:keepLines/>
        <w:numPr>
          <w:ilvl w:val="2"/>
          <w:numId w:val="0"/>
        </w:numPr>
        <w:spacing w:before="120" w:after="120" w:line="240" w:lineRule="auto"/>
        <w:ind w:left="720" w:hanging="720"/>
        <w:jc w:val="both"/>
        <w:outlineLvl w:val="2"/>
        <w:rPr>
          <w:rFonts w:ascii="Sylfaen" w:eastAsia="Calibri" w:hAnsi="Sylfaen" w:cs="Times New Roman"/>
          <w:b/>
          <w:color w:val="000000"/>
          <w:szCs w:val="24"/>
          <w:lang w:val="ka-GE"/>
        </w:rPr>
      </w:pPr>
      <w:bookmarkStart w:id="1" w:name="_Toc68617918"/>
      <w:r w:rsidRPr="006C7EBA">
        <w:rPr>
          <w:rFonts w:ascii="Sylfaen" w:eastAsia="Calibri" w:hAnsi="Sylfaen" w:cs="Times New Roman"/>
          <w:b/>
          <w:color w:val="000000"/>
          <w:szCs w:val="24"/>
          <w:lang w:val="ka-GE"/>
        </w:rPr>
        <w:lastRenderedPageBreak/>
        <w:t>წყალსაცავების მიკროკლიმატის თავისებურებანი</w:t>
      </w:r>
      <w:bookmarkEnd w:id="1"/>
    </w:p>
    <w:p w14:paraId="6E90F200" w14:textId="77777777" w:rsidR="006C7EBA" w:rsidRPr="006C7EBA" w:rsidRDefault="006C7EBA" w:rsidP="006C7EBA">
      <w:pPr>
        <w:tabs>
          <w:tab w:val="left" w:pos="9630"/>
        </w:tabs>
        <w:spacing w:before="120" w:after="120" w:line="240" w:lineRule="auto"/>
        <w:jc w:val="both"/>
        <w:rPr>
          <w:rFonts w:ascii="AcadNusx" w:eastAsia="Calibri" w:hAnsi="AcadNusx" w:cs="AcadNusx"/>
          <w:lang w:val="ka-GE"/>
        </w:rPr>
      </w:pPr>
      <w:r w:rsidRPr="006C7EBA">
        <w:rPr>
          <w:rFonts w:ascii="Sylfaen" w:eastAsia="Times New Roman" w:hAnsi="Sylfaen" w:cs="Times New Roman"/>
          <w:lang w:val="ka-GE"/>
        </w:rPr>
        <w:t xml:space="preserve">წყალსაცავები თავის საკუთარ კლიმატს ქმნიან. </w:t>
      </w:r>
      <w:r w:rsidRPr="006C7EBA">
        <w:rPr>
          <w:rFonts w:ascii="Sylfaen" w:eastAsia="Calibri" w:hAnsi="Sylfaen" w:cs="Sylfaen"/>
          <w:lang w:val="ka-GE"/>
        </w:rPr>
        <w:t>წყალსაცავის</w:t>
      </w:r>
      <w:r w:rsidRPr="006C7EBA">
        <w:rPr>
          <w:rFonts w:ascii="AcadNusx" w:eastAsia="Calibri" w:hAnsi="AcadNusx" w:cs="AcadNusx"/>
          <w:lang w:val="ka-GE"/>
        </w:rPr>
        <w:t xml:space="preserve"> </w:t>
      </w:r>
      <w:r w:rsidRPr="006C7EBA">
        <w:rPr>
          <w:rFonts w:ascii="Sylfaen" w:eastAsia="Calibri" w:hAnsi="Sylfaen" w:cs="Sylfaen"/>
          <w:lang w:val="ka-GE"/>
        </w:rPr>
        <w:t>აკვატორიაზე</w:t>
      </w:r>
      <w:r w:rsidRPr="006C7EBA">
        <w:rPr>
          <w:rFonts w:ascii="AcadNusx" w:eastAsia="Calibri" w:hAnsi="AcadNusx" w:cs="AcadNusx"/>
          <w:lang w:val="ka-GE"/>
        </w:rPr>
        <w:t xml:space="preserve"> </w:t>
      </w:r>
      <w:r w:rsidRPr="006C7EBA">
        <w:rPr>
          <w:rFonts w:ascii="Sylfaen" w:eastAsia="Calibri" w:hAnsi="Sylfaen" w:cs="Sylfaen"/>
          <w:lang w:val="ka-GE"/>
        </w:rPr>
        <w:t>და მიმდებარე</w:t>
      </w:r>
      <w:r w:rsidRPr="006C7EBA">
        <w:rPr>
          <w:rFonts w:ascii="AcadNusx" w:eastAsia="Calibri" w:hAnsi="AcadNusx" w:cs="AcadNusx"/>
          <w:lang w:val="ka-GE"/>
        </w:rPr>
        <w:t xml:space="preserve"> </w:t>
      </w:r>
      <w:r w:rsidRPr="006C7EBA">
        <w:rPr>
          <w:rFonts w:ascii="Sylfaen" w:eastAsia="Calibri" w:hAnsi="Sylfaen" w:cs="Sylfaen"/>
          <w:lang w:val="ka-GE"/>
        </w:rPr>
        <w:t>ტერიტორიაზე</w:t>
      </w:r>
      <w:r w:rsidRPr="006C7EBA">
        <w:rPr>
          <w:rFonts w:ascii="AcadNusx" w:eastAsia="Calibri" w:hAnsi="AcadNusx" w:cs="AcadNusx"/>
          <w:lang w:val="ka-GE"/>
        </w:rPr>
        <w:t xml:space="preserve"> </w:t>
      </w:r>
      <w:r w:rsidRPr="006C7EBA">
        <w:rPr>
          <w:rFonts w:ascii="Sylfaen" w:eastAsia="Calibri" w:hAnsi="Sylfaen" w:cs="Sylfaen"/>
          <w:lang w:val="ka-GE"/>
        </w:rPr>
        <w:t>ძირითადი</w:t>
      </w:r>
      <w:r w:rsidRPr="006C7EBA">
        <w:rPr>
          <w:rFonts w:ascii="AcadNusx" w:eastAsia="Calibri" w:hAnsi="AcadNusx" w:cs="AcadNusx"/>
          <w:lang w:val="ka-GE"/>
        </w:rPr>
        <w:t xml:space="preserve"> </w:t>
      </w:r>
      <w:r w:rsidRPr="006C7EBA">
        <w:rPr>
          <w:rFonts w:ascii="Sylfaen" w:eastAsia="Calibri" w:hAnsi="Sylfaen" w:cs="Sylfaen"/>
          <w:lang w:val="ka-GE"/>
        </w:rPr>
        <w:t>კლიმატწარმომქმნელი</w:t>
      </w:r>
      <w:r w:rsidRPr="006C7EBA">
        <w:rPr>
          <w:rFonts w:ascii="Sylfaen" w:eastAsia="Times New Roman" w:hAnsi="Sylfaen" w:cs="Times New Roman"/>
          <w:lang w:val="ka-GE"/>
        </w:rPr>
        <w:t xml:space="preserve"> </w:t>
      </w:r>
      <w:r w:rsidRPr="006C7EBA">
        <w:rPr>
          <w:rFonts w:ascii="Sylfaen" w:eastAsia="Calibri" w:hAnsi="Sylfaen" w:cs="Sylfaen"/>
          <w:lang w:val="ka-GE"/>
        </w:rPr>
        <w:t>მეტეოელემენტების</w:t>
      </w:r>
      <w:r w:rsidRPr="006C7EBA">
        <w:rPr>
          <w:rFonts w:ascii="AcadNusx" w:eastAsia="Calibri" w:hAnsi="AcadNusx" w:cs="AcadNusx"/>
          <w:lang w:val="ka-GE"/>
        </w:rPr>
        <w:t xml:space="preserve"> </w:t>
      </w:r>
      <w:r w:rsidRPr="006C7EBA">
        <w:rPr>
          <w:rFonts w:ascii="Sylfaen" w:eastAsia="Calibri" w:hAnsi="Sylfaen" w:cs="Sylfaen"/>
          <w:lang w:val="ka-GE"/>
        </w:rPr>
        <w:t>ცვლილებების</w:t>
      </w:r>
      <w:r w:rsidRPr="006C7EBA">
        <w:rPr>
          <w:rFonts w:ascii="AcadNusx" w:eastAsia="Calibri" w:hAnsi="AcadNusx" w:cs="AcadNusx"/>
          <w:lang w:val="ka-GE"/>
        </w:rPr>
        <w:t xml:space="preserve"> </w:t>
      </w:r>
      <w:r w:rsidRPr="006C7EBA">
        <w:rPr>
          <w:rFonts w:ascii="Sylfaen" w:eastAsia="Calibri" w:hAnsi="Sylfaen" w:cs="Sylfaen"/>
          <w:lang w:val="ka-GE"/>
        </w:rPr>
        <w:t>სიდიდეები</w:t>
      </w:r>
      <w:r w:rsidRPr="006C7EBA">
        <w:rPr>
          <w:rFonts w:ascii="AcadNusx" w:eastAsia="Calibri" w:hAnsi="AcadNusx" w:cs="AcadNusx"/>
          <w:lang w:val="ka-GE"/>
        </w:rPr>
        <w:t xml:space="preserve"> </w:t>
      </w:r>
      <w:r w:rsidRPr="006C7EBA">
        <w:rPr>
          <w:rFonts w:ascii="Sylfaen" w:eastAsia="Calibri" w:hAnsi="Sylfaen" w:cs="Sylfaen"/>
          <w:lang w:val="ka-GE"/>
        </w:rPr>
        <w:t>დამოკიდებულია</w:t>
      </w:r>
      <w:r w:rsidRPr="006C7EBA">
        <w:rPr>
          <w:rFonts w:ascii="Sylfaen" w:eastAsia="Times New Roman" w:hAnsi="Sylfaen" w:cs="Times New Roman"/>
          <w:lang w:val="ka-GE"/>
        </w:rPr>
        <w:t xml:space="preserve"> </w:t>
      </w:r>
      <w:r w:rsidRPr="006C7EBA">
        <w:rPr>
          <w:rFonts w:ascii="Sylfaen" w:eastAsia="Calibri" w:hAnsi="Sylfaen" w:cs="Sylfaen"/>
          <w:lang w:val="ka-GE"/>
        </w:rPr>
        <w:t>წყალსაცავის</w:t>
      </w:r>
      <w:r w:rsidRPr="006C7EBA">
        <w:rPr>
          <w:rFonts w:ascii="AcadNusx" w:eastAsia="Calibri" w:hAnsi="AcadNusx" w:cs="AcadNusx"/>
          <w:lang w:val="ka-GE"/>
        </w:rPr>
        <w:t xml:space="preserve"> </w:t>
      </w:r>
      <w:r w:rsidRPr="006C7EBA">
        <w:rPr>
          <w:rFonts w:ascii="Sylfaen" w:eastAsia="Calibri" w:hAnsi="Sylfaen" w:cs="Sylfaen"/>
          <w:lang w:val="ka-GE"/>
        </w:rPr>
        <w:t>სითბური</w:t>
      </w:r>
      <w:r w:rsidRPr="006C7EBA">
        <w:rPr>
          <w:rFonts w:ascii="AcadNusx" w:eastAsia="Calibri" w:hAnsi="AcadNusx" w:cs="AcadNusx"/>
          <w:lang w:val="ka-GE"/>
        </w:rPr>
        <w:t xml:space="preserve"> </w:t>
      </w:r>
      <w:r w:rsidRPr="006C7EBA">
        <w:rPr>
          <w:rFonts w:ascii="Sylfaen" w:eastAsia="Calibri" w:hAnsi="Sylfaen" w:cs="Sylfaen"/>
          <w:lang w:val="ka-GE"/>
        </w:rPr>
        <w:t>ბალანსის</w:t>
      </w:r>
      <w:r w:rsidRPr="006C7EBA">
        <w:rPr>
          <w:rFonts w:ascii="AcadNusx" w:eastAsia="Calibri" w:hAnsi="AcadNusx" w:cs="AcadNusx"/>
          <w:lang w:val="ka-GE"/>
        </w:rPr>
        <w:t xml:space="preserve">, </w:t>
      </w:r>
      <w:r w:rsidRPr="006C7EBA">
        <w:rPr>
          <w:rFonts w:ascii="Sylfaen" w:eastAsia="Calibri" w:hAnsi="Sylfaen" w:cs="Sylfaen"/>
          <w:lang w:val="ka-GE"/>
        </w:rPr>
        <w:t>კერძოდ</w:t>
      </w:r>
      <w:r w:rsidRPr="006C7EBA">
        <w:rPr>
          <w:rFonts w:ascii="AcadNusx" w:eastAsia="Calibri" w:hAnsi="AcadNusx" w:cs="AcadNusx"/>
          <w:lang w:val="ka-GE"/>
        </w:rPr>
        <w:t xml:space="preserve">, </w:t>
      </w:r>
      <w:r w:rsidRPr="006C7EBA">
        <w:rPr>
          <w:rFonts w:ascii="Sylfaen" w:eastAsia="Calibri" w:hAnsi="Sylfaen" w:cs="Sylfaen"/>
          <w:lang w:val="ka-GE"/>
        </w:rPr>
        <w:t>მისი</w:t>
      </w:r>
      <w:r w:rsidRPr="006C7EBA">
        <w:rPr>
          <w:rFonts w:ascii="AcadNusx" w:eastAsia="Calibri" w:hAnsi="AcadNusx" w:cs="AcadNusx"/>
          <w:lang w:val="ka-GE"/>
        </w:rPr>
        <w:t xml:space="preserve"> </w:t>
      </w:r>
      <w:r w:rsidRPr="006C7EBA">
        <w:rPr>
          <w:rFonts w:ascii="Sylfaen" w:eastAsia="Calibri" w:hAnsi="Sylfaen" w:cs="Sylfaen"/>
          <w:lang w:val="ka-GE"/>
        </w:rPr>
        <w:t>მთავარი</w:t>
      </w:r>
      <w:r w:rsidRPr="006C7EBA">
        <w:rPr>
          <w:rFonts w:ascii="Sylfaen" w:eastAsia="Times New Roman" w:hAnsi="Sylfaen" w:cs="Times New Roman"/>
          <w:lang w:val="ka-GE"/>
        </w:rPr>
        <w:t xml:space="preserve"> </w:t>
      </w:r>
      <w:r w:rsidRPr="006C7EBA">
        <w:rPr>
          <w:rFonts w:ascii="Sylfaen" w:eastAsia="Calibri" w:hAnsi="Sylfaen" w:cs="Sylfaen"/>
          <w:lang w:val="ka-GE"/>
        </w:rPr>
        <w:t>მდგენელის</w:t>
      </w:r>
      <w:r w:rsidRPr="006C7EBA">
        <w:rPr>
          <w:rFonts w:ascii="AcadNusx" w:eastAsia="Calibri" w:hAnsi="AcadNusx" w:cs="AcadNusx"/>
          <w:lang w:val="ka-GE"/>
        </w:rPr>
        <w:t>-</w:t>
      </w:r>
      <w:r w:rsidRPr="006C7EBA">
        <w:rPr>
          <w:rFonts w:ascii="Sylfaen" w:eastAsia="Calibri" w:hAnsi="Sylfaen" w:cs="Sylfaen"/>
          <w:lang w:val="ka-GE"/>
        </w:rPr>
        <w:t>რადიაციული</w:t>
      </w:r>
      <w:r w:rsidRPr="006C7EBA">
        <w:rPr>
          <w:rFonts w:ascii="AcadNusx" w:eastAsia="Calibri" w:hAnsi="AcadNusx" w:cs="AcadNusx"/>
          <w:lang w:val="ka-GE"/>
        </w:rPr>
        <w:t xml:space="preserve"> </w:t>
      </w:r>
      <w:r w:rsidRPr="006C7EBA">
        <w:rPr>
          <w:rFonts w:ascii="Sylfaen" w:eastAsia="Calibri" w:hAnsi="Sylfaen" w:cs="Sylfaen"/>
          <w:lang w:val="ka-GE"/>
        </w:rPr>
        <w:t>ბალანსის</w:t>
      </w:r>
      <w:r w:rsidRPr="006C7EBA">
        <w:rPr>
          <w:rFonts w:ascii="AcadNusx" w:eastAsia="Calibri" w:hAnsi="AcadNusx" w:cs="AcadNusx"/>
          <w:lang w:val="ka-GE"/>
        </w:rPr>
        <w:t xml:space="preserve"> </w:t>
      </w:r>
      <w:r w:rsidRPr="006C7EBA">
        <w:rPr>
          <w:rFonts w:ascii="Sylfaen" w:eastAsia="Calibri" w:hAnsi="Sylfaen" w:cs="Sylfaen"/>
          <w:lang w:val="ka-GE"/>
        </w:rPr>
        <w:t>მკვეთრ</w:t>
      </w:r>
      <w:r w:rsidRPr="006C7EBA">
        <w:rPr>
          <w:rFonts w:ascii="AcadNusx" w:eastAsia="Calibri" w:hAnsi="AcadNusx" w:cs="AcadNusx"/>
          <w:lang w:val="ka-GE"/>
        </w:rPr>
        <w:t xml:space="preserve"> </w:t>
      </w:r>
      <w:r w:rsidRPr="006C7EBA">
        <w:rPr>
          <w:rFonts w:ascii="Sylfaen" w:eastAsia="Calibri" w:hAnsi="Sylfaen" w:cs="Sylfaen"/>
          <w:lang w:val="ka-GE"/>
        </w:rPr>
        <w:t>ცვლილებებთან</w:t>
      </w:r>
      <w:r w:rsidRPr="006C7EBA">
        <w:rPr>
          <w:rFonts w:ascii="AcadNusx" w:eastAsia="Calibri" w:hAnsi="AcadNusx" w:cs="AcadNusx"/>
          <w:lang w:val="ka-GE"/>
        </w:rPr>
        <w:t xml:space="preserve">, </w:t>
      </w:r>
      <w:r w:rsidRPr="006C7EBA">
        <w:rPr>
          <w:rFonts w:ascii="Sylfaen" w:eastAsia="Calibri" w:hAnsi="Sylfaen" w:cs="Sylfaen"/>
          <w:lang w:val="ka-GE"/>
        </w:rPr>
        <w:t>რაც</w:t>
      </w:r>
      <w:r w:rsidRPr="006C7EBA">
        <w:rPr>
          <w:rFonts w:ascii="Sylfaen" w:eastAsia="Times New Roman" w:hAnsi="Sylfaen" w:cs="Times New Roman"/>
          <w:lang w:val="ka-GE"/>
        </w:rPr>
        <w:t xml:space="preserve"> </w:t>
      </w:r>
      <w:r w:rsidRPr="006C7EBA">
        <w:rPr>
          <w:rFonts w:ascii="Sylfaen" w:eastAsia="Calibri" w:hAnsi="Sylfaen" w:cs="Sylfaen"/>
          <w:lang w:val="ka-GE"/>
        </w:rPr>
        <w:t>წყლის</w:t>
      </w:r>
      <w:r w:rsidRPr="006C7EBA">
        <w:rPr>
          <w:rFonts w:ascii="AcadNusx" w:eastAsia="Calibri" w:hAnsi="AcadNusx" w:cs="AcadNusx"/>
          <w:lang w:val="ka-GE"/>
        </w:rPr>
        <w:t xml:space="preserve"> </w:t>
      </w:r>
      <w:r w:rsidRPr="006C7EBA">
        <w:rPr>
          <w:rFonts w:ascii="Sylfaen" w:eastAsia="Calibri" w:hAnsi="Sylfaen" w:cs="Sylfaen"/>
          <w:lang w:val="ka-GE"/>
        </w:rPr>
        <w:t>მასის</w:t>
      </w:r>
      <w:r w:rsidRPr="006C7EBA">
        <w:rPr>
          <w:rFonts w:ascii="AcadNusx" w:eastAsia="Calibri" w:hAnsi="AcadNusx" w:cs="AcadNusx"/>
          <w:lang w:val="ka-GE"/>
        </w:rPr>
        <w:t xml:space="preserve"> </w:t>
      </w:r>
      <w:r w:rsidRPr="006C7EBA">
        <w:rPr>
          <w:rFonts w:ascii="Sylfaen" w:eastAsia="Calibri" w:hAnsi="Sylfaen" w:cs="Sylfaen"/>
          <w:lang w:val="ka-GE"/>
        </w:rPr>
        <w:t>დიდი</w:t>
      </w:r>
      <w:r w:rsidRPr="006C7EBA">
        <w:rPr>
          <w:rFonts w:ascii="AcadNusx" w:eastAsia="Calibri" w:hAnsi="AcadNusx" w:cs="AcadNusx"/>
          <w:lang w:val="ka-GE"/>
        </w:rPr>
        <w:t xml:space="preserve"> </w:t>
      </w:r>
      <w:r w:rsidRPr="006C7EBA">
        <w:rPr>
          <w:rFonts w:ascii="Sylfaen" w:eastAsia="Calibri" w:hAnsi="Sylfaen" w:cs="Sylfaen"/>
          <w:lang w:val="ka-GE"/>
        </w:rPr>
        <w:t>სითბოტევადობით</w:t>
      </w:r>
      <w:r w:rsidRPr="006C7EBA">
        <w:rPr>
          <w:rFonts w:ascii="AcadNusx" w:eastAsia="Calibri" w:hAnsi="AcadNusx" w:cs="AcadNusx"/>
          <w:lang w:val="ka-GE"/>
        </w:rPr>
        <w:t xml:space="preserve"> </w:t>
      </w:r>
      <w:r w:rsidRPr="006C7EBA">
        <w:rPr>
          <w:rFonts w:ascii="Sylfaen" w:eastAsia="Calibri" w:hAnsi="Sylfaen" w:cs="Sylfaen"/>
          <w:lang w:val="ka-GE"/>
        </w:rPr>
        <w:t>არის</w:t>
      </w:r>
      <w:r w:rsidRPr="006C7EBA">
        <w:rPr>
          <w:rFonts w:ascii="AcadNusx" w:eastAsia="Calibri" w:hAnsi="AcadNusx" w:cs="AcadNusx"/>
          <w:lang w:val="ka-GE"/>
        </w:rPr>
        <w:t xml:space="preserve"> </w:t>
      </w:r>
      <w:r w:rsidRPr="006C7EBA">
        <w:rPr>
          <w:rFonts w:ascii="Sylfaen" w:eastAsia="Calibri" w:hAnsi="Sylfaen" w:cs="Sylfaen"/>
          <w:lang w:val="ka-GE"/>
        </w:rPr>
        <w:t>გამოწვეული</w:t>
      </w:r>
      <w:r w:rsidRPr="006C7EBA">
        <w:rPr>
          <w:rFonts w:ascii="AcadNusx" w:eastAsia="Calibri" w:hAnsi="AcadNusx" w:cs="AcadNusx"/>
          <w:lang w:val="ka-GE"/>
        </w:rPr>
        <w:t xml:space="preserve">. </w:t>
      </w:r>
      <w:r w:rsidRPr="006C7EBA">
        <w:rPr>
          <w:rFonts w:ascii="Sylfaen" w:eastAsia="Calibri" w:hAnsi="Sylfaen" w:cs="Sylfaen"/>
          <w:lang w:val="ka-GE"/>
        </w:rPr>
        <w:t>მეტეოელემენტების</w:t>
      </w:r>
      <w:r w:rsidRPr="006C7EBA">
        <w:rPr>
          <w:rFonts w:ascii="AcadNusx" w:eastAsia="Calibri" w:hAnsi="AcadNusx" w:cs="AcadNusx"/>
          <w:lang w:val="ka-GE"/>
        </w:rPr>
        <w:t xml:space="preserve"> </w:t>
      </w:r>
      <w:r w:rsidRPr="006C7EBA">
        <w:rPr>
          <w:rFonts w:ascii="Sylfaen" w:eastAsia="Calibri" w:hAnsi="Sylfaen" w:cs="Sylfaen"/>
          <w:lang w:val="ka-GE"/>
        </w:rPr>
        <w:t>ცვლილებების</w:t>
      </w:r>
      <w:r w:rsidRPr="006C7EBA">
        <w:rPr>
          <w:rFonts w:ascii="AcadNusx" w:eastAsia="Calibri" w:hAnsi="AcadNusx" w:cs="AcadNusx"/>
          <w:lang w:val="ka-GE"/>
        </w:rPr>
        <w:t xml:space="preserve"> </w:t>
      </w:r>
      <w:r w:rsidRPr="006C7EBA">
        <w:rPr>
          <w:rFonts w:ascii="Sylfaen" w:eastAsia="Calibri" w:hAnsi="Sylfaen" w:cs="Sylfaen"/>
          <w:lang w:val="ka-GE"/>
        </w:rPr>
        <w:t>სიდიდეები კი თავის მხრივ დამოკიდებულია წყალსაცავის ზომებზე, კერძოდ წყლის სარკის ფართობზე, მოცულობაზე, განფენილობაზე და სხვა.</w:t>
      </w:r>
    </w:p>
    <w:p w14:paraId="6E90F201" w14:textId="77777777" w:rsidR="006C7EBA" w:rsidRPr="006C7EBA" w:rsidRDefault="006C7EBA" w:rsidP="006C7EBA">
      <w:pPr>
        <w:tabs>
          <w:tab w:val="left" w:pos="9630"/>
        </w:tabs>
        <w:spacing w:before="120" w:after="120" w:line="240" w:lineRule="auto"/>
        <w:jc w:val="both"/>
        <w:rPr>
          <w:rFonts w:ascii="Sylfaen" w:eastAsia="Times New Roman" w:hAnsi="Sylfaen" w:cs="Times New Roman"/>
          <w:lang w:val="ka-GE"/>
        </w:rPr>
      </w:pPr>
      <w:r w:rsidRPr="006C7EBA">
        <w:rPr>
          <w:rFonts w:ascii="Sylfaen" w:eastAsia="Times New Roman" w:hAnsi="Sylfaen" w:cs="Times New Roman"/>
          <w:lang w:val="ka-GE"/>
        </w:rPr>
        <w:t>მთელი რიგი თეორიული და ექსპერიმენტული ხასიათის გამოკვლევების თანახმად დადგენილია, რომ ნებისმიერი წყალსატევი ათბობს (ან აგრილებს) და ატენიანებს მიმდებარე ტერიტორიას. გამაგრილებელი ეფექტი აღინიშნება დღისით, ხოლო გამათბობელი-ღამით. პირველი ჭარბობს მეორეს, ამიტომ შეიძლება ჩაითვალოს, რომ წყალსაცავი საშუალოდ ათბობს მიმდებარე ტერიტორიას. ამავე გამოკვლევების თანახმად, დიდი წყალსატევის გავლენის უდიდესი ეფექტი აღინიშნება 5-7კმ მანძილამდე.</w:t>
      </w:r>
    </w:p>
    <w:p w14:paraId="6E90F202" w14:textId="77777777" w:rsidR="006C7EBA" w:rsidRPr="006C7EBA" w:rsidRDefault="006C7EBA" w:rsidP="006C7EBA">
      <w:pPr>
        <w:tabs>
          <w:tab w:val="left" w:pos="9630"/>
        </w:tabs>
        <w:spacing w:before="120" w:after="120" w:line="240" w:lineRule="auto"/>
        <w:jc w:val="both"/>
        <w:rPr>
          <w:rFonts w:ascii="Sylfaen" w:eastAsia="Times New Roman" w:hAnsi="Sylfaen" w:cs="Times New Roman"/>
          <w:lang w:val="ka-GE"/>
        </w:rPr>
      </w:pPr>
      <w:r w:rsidRPr="006C7EBA">
        <w:rPr>
          <w:rFonts w:ascii="Sylfaen" w:eastAsia="Times New Roman" w:hAnsi="Sylfaen" w:cs="Times New Roman"/>
          <w:lang w:val="ka-GE"/>
        </w:rPr>
        <w:t>წყალსატევის გავლენის ზონაში ქარის სიჩქარე იზრდება. სიჩქარე მაქსიმუმს შემოდგომაზე აღწევს, როდესაც წყალი ჰაერზე თბილია და განვითარებულია ტურბულენტური ცვლა. წყალსატევის გავლენა ადგილობრივ კლიმატზე სხვადასხვა გეოგრაფიულ პირობებში განსხვავებულია.</w:t>
      </w:r>
    </w:p>
    <w:p w14:paraId="6E90F203" w14:textId="77777777" w:rsidR="006C7EBA" w:rsidRPr="006C7EBA" w:rsidRDefault="006C7EBA" w:rsidP="006C7EBA">
      <w:pPr>
        <w:tabs>
          <w:tab w:val="left" w:pos="9630"/>
        </w:tabs>
        <w:spacing w:before="120" w:after="120" w:line="240" w:lineRule="auto"/>
        <w:jc w:val="both"/>
        <w:rPr>
          <w:rFonts w:ascii="Sylfaen" w:eastAsia="Times New Roman" w:hAnsi="Sylfaen" w:cs="Times New Roman"/>
          <w:lang w:val="ka-GE"/>
        </w:rPr>
      </w:pPr>
      <w:r w:rsidRPr="006C7EBA">
        <w:rPr>
          <w:rFonts w:ascii="Sylfaen" w:eastAsia="Times New Roman" w:hAnsi="Sylfaen" w:cs="Times New Roman"/>
          <w:lang w:val="ka-GE"/>
        </w:rPr>
        <w:t xml:space="preserve">საქართველოს წყალსაცავები წლის თბილი პერიოდის განმავლობაში არეგულირებენ მიმდებარე ტერიტორიის სითბურ რეჟიმს. სითბოს გადატანა წყლის ზედაპირიდან ატმოსფეროში ხორციელდება მოლეკულური სითბოგამტარობის, ტურბულენტური ცვლის სითბური კონვექციის, რადიაციული სითბოგამტარობის და აორთქლების გზით. ეს პროცესები ქმნიან წყლის და ჰაერის ტემპერატურის გარკვეულ თანაფარდობებს, რაც მჭიდრო კავშირშია კლიმატურ პირობებთან . </w:t>
      </w:r>
    </w:p>
    <w:p w14:paraId="6E90F204" w14:textId="77777777" w:rsidR="006C7EBA" w:rsidRPr="006C7EBA" w:rsidRDefault="006C7EBA" w:rsidP="006C7EBA">
      <w:pPr>
        <w:tabs>
          <w:tab w:val="left" w:pos="9810"/>
        </w:tabs>
        <w:spacing w:before="120" w:after="120" w:line="240" w:lineRule="auto"/>
        <w:jc w:val="both"/>
        <w:rPr>
          <w:rFonts w:ascii="Sylfaen" w:eastAsia="Times New Roman" w:hAnsi="Sylfaen" w:cs="Times New Roman"/>
          <w:lang w:val="ka-GE"/>
        </w:rPr>
      </w:pPr>
      <w:r w:rsidRPr="006C7EBA">
        <w:rPr>
          <w:rFonts w:ascii="Sylfaen" w:eastAsia="Times New Roman" w:hAnsi="Sylfaen" w:cs="Times New Roman"/>
          <w:lang w:val="ka-GE"/>
        </w:rPr>
        <w:t xml:space="preserve">რადგანაც საქართველოს წყალსაცავები ძირითადად მთის ხეობებშია განლაგებული და ერთდროულად მთა-ხეობის ცირკულაციის გავლენის ქვეშ იმყოფებიან, ხმელეთისა და წყლის უთანაბრო გათბობისა და გაცივების გამო ვითარდება ადგილობრივი ბრიზული ცირკულაცია. ქარების კომბინირებული მოქმედება აძლიერებს  მათ სიჩქარეს. საშუალო წლიურ მონაცემებში ქარის სიჩქარის გაზრდა ფასდება დაახლოებით 0,7 მ/წმ-სიდიდით. ბრიზული ცირკულაცია განაპირობებს ინვერსიების წარმოქმნას, რაც აფერხებს ჰაერის აღმავალი დინებების განვითარებას და კონვექციური ღრუბლების წარმოქმნას. ამის გამო დიდი წყალსაცავების მახლობლად ღრუბლიანობა და ნალექები კლებულობს. </w:t>
      </w:r>
    </w:p>
    <w:p w14:paraId="6E90F205" w14:textId="27DCEDB9" w:rsidR="006C7EBA" w:rsidRPr="006C7EBA" w:rsidRDefault="006C7EBA" w:rsidP="006C7EBA">
      <w:pPr>
        <w:tabs>
          <w:tab w:val="left" w:pos="9810"/>
        </w:tabs>
        <w:spacing w:before="120" w:after="120" w:line="240" w:lineRule="auto"/>
        <w:jc w:val="both"/>
        <w:rPr>
          <w:rFonts w:ascii="Sylfaen" w:eastAsia="Times New Roman" w:hAnsi="Sylfaen" w:cs="Times New Roman"/>
          <w:lang w:val="ka-GE"/>
        </w:rPr>
      </w:pPr>
      <w:r w:rsidRPr="006C7EBA">
        <w:rPr>
          <w:rFonts w:ascii="Sylfaen" w:eastAsia="Times New Roman" w:hAnsi="Sylfaen" w:cs="Times New Roman"/>
          <w:lang w:val="ka-GE"/>
        </w:rPr>
        <w:t xml:space="preserve">ა. ვოეიკოვის სახელობის სანქტ-პეტერბურგის მთავარ გეოფიზიკურ ობსერვატორიაში დამუშავებული მეთოდური მიდგომის საფუძველზე ჩატარდა ჯვრის წყალსაცავის მიკროკლიმატზე გავლენის მოდელირება. მოდელირების შედეგები გვიჩვენებს, რომ ჯვრის წყალსაცავის გამაგრილებელი ეფექტი აღინიშნება აპრილის მეორე ნახევრიდან ოქტომბრის ბოლომდე, ხოლო გამათბობელი ეფექტი-ნოემბრიდან აპრილის დასაწყისამდე, რაც კარგად შეესაბამება ცხრილში 2  მოყვანილ ფაქტიურ მონაცემებს. ნახ.1- ზე წარმოდგენილია ჰაერის ტემპერატურის და წყლის ორთქლის პარციალური წნევის ცვლილება წყალსაცავის კიდედან დაშორებით ყველაზე დამახასიათებელი თვეებისათვის. </w:t>
      </w:r>
      <w:r w:rsidR="00457A79">
        <w:rPr>
          <w:rFonts w:ascii="Sylfaen" w:eastAsia="Times New Roman" w:hAnsi="Sylfaen" w:cs="Times New Roman"/>
          <w:lang w:val="ka-GE"/>
        </w:rPr>
        <w:t xml:space="preserve">დიდი წყალსაცავების შემთხვევაში, </w:t>
      </w:r>
      <w:r w:rsidRPr="006C7EBA">
        <w:rPr>
          <w:rFonts w:ascii="Sylfaen" w:eastAsia="Times New Roman" w:hAnsi="Sylfaen" w:cs="Times New Roman"/>
          <w:lang w:val="ka-GE"/>
        </w:rPr>
        <w:t xml:space="preserve">წყალსაცავის გავლენა ტემპერატურასა და სინოტივეზე განსაკუთრებით არსებითია წყლის </w:t>
      </w:r>
      <w:r w:rsidRPr="006C7EBA">
        <w:rPr>
          <w:rFonts w:ascii="Sylfaen" w:eastAsia="Times New Roman" w:hAnsi="Sylfaen" w:cs="Times New Roman"/>
          <w:lang w:val="ka-GE"/>
        </w:rPr>
        <w:lastRenderedPageBreak/>
        <w:t xml:space="preserve">კიდედან 500 მ მანძილამდე, მდგრადი გავლენა კი ვრცელდება 5კმ-მდე, ხოლო 15-20 კმ-ზე გავლენა პრაქტიკულად არ შეიმჩნევა. </w:t>
      </w:r>
    </w:p>
    <w:p w14:paraId="6E90F206" w14:textId="77777777" w:rsidR="006C7EBA" w:rsidRPr="006C7EBA" w:rsidRDefault="006C7EBA" w:rsidP="006C7EBA">
      <w:pPr>
        <w:tabs>
          <w:tab w:val="left" w:pos="9810"/>
        </w:tabs>
        <w:spacing w:after="0" w:line="240" w:lineRule="auto"/>
        <w:ind w:firstLine="720"/>
        <w:jc w:val="both"/>
        <w:rPr>
          <w:rFonts w:ascii="Sylfaen" w:eastAsia="Times New Roman" w:hAnsi="Sylfaen" w:cs="Times New Roman"/>
          <w:lang w:val="ka-GE"/>
        </w:rPr>
      </w:pPr>
    </w:p>
    <w:p w14:paraId="6E90F207" w14:textId="77777777" w:rsidR="006C7EBA" w:rsidRPr="006C7EBA" w:rsidRDefault="006C7EBA" w:rsidP="006C7EBA">
      <w:pPr>
        <w:tabs>
          <w:tab w:val="left" w:pos="9630"/>
        </w:tabs>
        <w:spacing w:after="0" w:line="240" w:lineRule="auto"/>
        <w:ind w:firstLine="720"/>
        <w:jc w:val="both"/>
        <w:rPr>
          <w:rFonts w:ascii="Sylfaen" w:eastAsia="Times New Roman" w:hAnsi="Sylfaen" w:cs="Times New Roman"/>
          <w:lang w:val="ka-GE"/>
        </w:rPr>
      </w:pPr>
      <w:r w:rsidRPr="006C7EBA">
        <w:rPr>
          <w:rFonts w:ascii="Sylfaen" w:eastAsia="Times New Roman" w:hAnsi="Sylfaen" w:cs="Times New Roman"/>
          <w:noProof/>
        </w:rPr>
        <w:drawing>
          <wp:inline distT="0" distB="0" distL="0" distR="0" wp14:anchorId="6E90F300" wp14:editId="6E90F301">
            <wp:extent cx="2714625" cy="1676400"/>
            <wp:effectExtent l="1905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Pr="006C7EBA">
        <w:rPr>
          <w:rFonts w:ascii="Sylfaen" w:eastAsia="Times New Roman" w:hAnsi="Sylfaen" w:cs="Times New Roman"/>
          <w:noProof/>
        </w:rPr>
        <w:drawing>
          <wp:inline distT="0" distB="0" distL="0" distR="0" wp14:anchorId="6E90F302" wp14:editId="6E90F303">
            <wp:extent cx="2657475" cy="1676400"/>
            <wp:effectExtent l="1905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90F208" w14:textId="77777777" w:rsidR="006C7EBA" w:rsidRPr="006C7EBA" w:rsidRDefault="006C7EBA" w:rsidP="006C7EBA">
      <w:pPr>
        <w:tabs>
          <w:tab w:val="left" w:pos="9630"/>
        </w:tabs>
        <w:spacing w:before="120" w:after="120" w:line="240" w:lineRule="auto"/>
        <w:jc w:val="both"/>
        <w:rPr>
          <w:rFonts w:ascii="Sylfaen" w:eastAsia="Times New Roman" w:hAnsi="Sylfaen" w:cs="Times New Roman"/>
          <w:lang w:val="ka-GE"/>
        </w:rPr>
      </w:pPr>
      <w:r w:rsidRPr="006C7EBA">
        <w:rPr>
          <w:rFonts w:ascii="Sylfaen" w:eastAsia="Times New Roman" w:hAnsi="Sylfaen" w:cs="Times New Roman"/>
          <w:b/>
          <w:lang w:val="ka-GE"/>
        </w:rPr>
        <w:t>ნახ.1.</w:t>
      </w:r>
      <w:r w:rsidRPr="006C7EBA">
        <w:rPr>
          <w:rFonts w:ascii="Sylfaen" w:eastAsia="Times New Roman" w:hAnsi="Sylfaen" w:cs="Times New Roman"/>
          <w:lang w:val="ka-GE"/>
        </w:rPr>
        <w:t xml:space="preserve"> ჰაერის ტემპერატურის და წყლის ორთქლის პარციალური წნევის ცვლილება ჯვრის წყალსაცავის კიდედან დაშორებით: 1-მარტი; 2-აგვისტო</w:t>
      </w:r>
    </w:p>
    <w:p w14:paraId="6E90F209" w14:textId="77777777" w:rsidR="006C7EBA" w:rsidRPr="006C7EBA" w:rsidRDefault="006C7EBA" w:rsidP="006C7EBA">
      <w:pPr>
        <w:tabs>
          <w:tab w:val="left" w:pos="9810"/>
        </w:tabs>
        <w:spacing w:before="120" w:after="120" w:line="240" w:lineRule="auto"/>
        <w:jc w:val="both"/>
        <w:rPr>
          <w:rFonts w:ascii="Sylfaen" w:eastAsia="Times New Roman" w:hAnsi="Sylfaen" w:cs="Times New Roman"/>
          <w:lang w:val="ka-GE"/>
        </w:rPr>
      </w:pPr>
      <w:r w:rsidRPr="006C7EBA">
        <w:rPr>
          <w:rFonts w:ascii="Sylfaen" w:eastAsia="Times New Roman" w:hAnsi="Sylfaen" w:cs="Times New Roman"/>
          <w:lang w:val="ka-GE"/>
        </w:rPr>
        <w:t xml:space="preserve"> ამის გარდა ნახ.1-დან ჩანს, რომ მარტში ჯვრის წყალსაცავს გააჩნია დამათბობელი ეფექტი და წყლის კიდესთან ახლოს ტემპერატურა დაახლოებით 0.5</w:t>
      </w:r>
      <w:r w:rsidRPr="006C7EBA">
        <w:rPr>
          <w:rFonts w:ascii="Sylfaen" w:eastAsia="Times New Roman" w:hAnsi="Sylfaen" w:cs="Times New Roman"/>
          <w:vertAlign w:val="superscript"/>
          <w:lang w:val="ka-GE"/>
        </w:rPr>
        <w:t>0</w:t>
      </w:r>
      <w:r w:rsidRPr="006C7EBA">
        <w:rPr>
          <w:rFonts w:ascii="Sylfaen" w:eastAsia="Times New Roman" w:hAnsi="Sylfaen" w:cs="Times New Roman"/>
          <w:lang w:val="ka-GE"/>
        </w:rPr>
        <w:t>-მდე იზრდება, ხოლო აგვისტოში წყალსაცავის გამაგრილებელი ეფექტის სიდიდე წყლის კიდესთან ახლოს თითქმის 2</w:t>
      </w:r>
      <w:r w:rsidRPr="006C7EBA">
        <w:rPr>
          <w:rFonts w:ascii="Sylfaen" w:eastAsia="Times New Roman" w:hAnsi="Sylfaen" w:cs="Times New Roman"/>
          <w:vertAlign w:val="superscript"/>
          <w:lang w:val="ka-GE"/>
        </w:rPr>
        <w:t>0</w:t>
      </w:r>
      <w:r w:rsidRPr="006C7EBA">
        <w:rPr>
          <w:rFonts w:ascii="Sylfaen" w:eastAsia="Times New Roman" w:hAnsi="Sylfaen" w:cs="Times New Roman"/>
          <w:lang w:val="ka-GE"/>
        </w:rPr>
        <w:t>-მდე აღწევს. 5 კმ მანძილზე ეს ცვლილებები შესაბამისად 0.1 და 0.3</w:t>
      </w:r>
      <w:r w:rsidRPr="006C7EBA">
        <w:rPr>
          <w:rFonts w:ascii="Sylfaen" w:eastAsia="Times New Roman" w:hAnsi="Sylfaen" w:cs="Times New Roman"/>
          <w:vertAlign w:val="superscript"/>
          <w:lang w:val="ka-GE"/>
        </w:rPr>
        <w:t>0</w:t>
      </w:r>
      <w:r w:rsidRPr="006C7EBA">
        <w:rPr>
          <w:rFonts w:ascii="Sylfaen" w:eastAsia="Times New Roman" w:hAnsi="Sylfaen" w:cs="Times New Roman"/>
          <w:lang w:val="ka-GE"/>
        </w:rPr>
        <w:t xml:space="preserve">-ია. </w:t>
      </w:r>
    </w:p>
    <w:p w14:paraId="6E90F20A" w14:textId="77777777" w:rsidR="006C7EBA" w:rsidRPr="006C7EBA" w:rsidRDefault="006C7EBA" w:rsidP="006C7EBA">
      <w:pPr>
        <w:tabs>
          <w:tab w:val="left" w:pos="9810"/>
        </w:tabs>
        <w:spacing w:before="120" w:after="120" w:line="240" w:lineRule="auto"/>
        <w:jc w:val="both"/>
        <w:rPr>
          <w:rFonts w:ascii="Sylfaen" w:eastAsia="Times New Roman" w:hAnsi="Sylfaen" w:cs="Times New Roman"/>
          <w:lang w:val="ka-GE"/>
        </w:rPr>
      </w:pPr>
    </w:p>
    <w:p w14:paraId="6E90F20B" w14:textId="77777777" w:rsidR="006C7EBA" w:rsidRPr="006C7EBA" w:rsidRDefault="006C7EBA" w:rsidP="006C7EBA">
      <w:pPr>
        <w:keepNext/>
        <w:keepLines/>
        <w:numPr>
          <w:ilvl w:val="2"/>
          <w:numId w:val="0"/>
        </w:numPr>
        <w:spacing w:before="120" w:after="120" w:line="240" w:lineRule="auto"/>
        <w:ind w:left="720" w:hanging="720"/>
        <w:jc w:val="both"/>
        <w:outlineLvl w:val="2"/>
        <w:rPr>
          <w:rFonts w:ascii="Sylfaen" w:eastAsia="Calibri" w:hAnsi="Sylfaen" w:cs="Times New Roman"/>
          <w:b/>
          <w:color w:val="000000"/>
          <w:szCs w:val="24"/>
          <w:lang w:val="ka-GE"/>
        </w:rPr>
      </w:pPr>
      <w:bookmarkStart w:id="2" w:name="_Toc68617919"/>
      <w:r w:rsidRPr="006C7EBA">
        <w:rPr>
          <w:rFonts w:ascii="Sylfaen" w:eastAsia="Calibri" w:hAnsi="Sylfaen" w:cs="Times New Roman"/>
          <w:b/>
          <w:color w:val="000000"/>
          <w:szCs w:val="24"/>
          <w:lang w:val="ka-GE"/>
        </w:rPr>
        <w:t>საპროექტო ტერიტორიის კლიმატური ფონი</w:t>
      </w:r>
      <w:bookmarkEnd w:id="2"/>
    </w:p>
    <w:p w14:paraId="6E90F20C"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Sylfaen"/>
          <w:lang w:val="ka-GE"/>
        </w:rPr>
      </w:pPr>
      <w:r w:rsidRPr="006C7EBA">
        <w:rPr>
          <w:rFonts w:ascii="Sylfaen" w:eastAsia="Calibri" w:hAnsi="Sylfaen" w:cs="Sylfaen"/>
          <w:lang w:val="ka-GE"/>
        </w:rPr>
        <w:t>მთიან</w:t>
      </w:r>
      <w:r w:rsidRPr="006C7EBA">
        <w:rPr>
          <w:rFonts w:ascii="AcadNusx" w:eastAsia="Calibri" w:hAnsi="AcadNusx" w:cs="AcadNusx"/>
          <w:lang w:val="ka-GE"/>
        </w:rPr>
        <w:t xml:space="preserve"> </w:t>
      </w:r>
      <w:r w:rsidRPr="006C7EBA">
        <w:rPr>
          <w:rFonts w:ascii="Sylfaen" w:eastAsia="Calibri" w:hAnsi="Sylfaen" w:cs="Sylfaen"/>
          <w:lang w:val="ka-GE"/>
        </w:rPr>
        <w:t>რეგიონებში</w:t>
      </w:r>
      <w:r w:rsidRPr="006C7EBA">
        <w:rPr>
          <w:rFonts w:ascii="AcadNusx" w:eastAsia="Calibri" w:hAnsi="AcadNusx" w:cs="AcadNusx"/>
          <w:lang w:val="ka-GE"/>
        </w:rPr>
        <w:t xml:space="preserve"> </w:t>
      </w:r>
      <w:r w:rsidRPr="006C7EBA">
        <w:rPr>
          <w:rFonts w:ascii="Sylfaen" w:eastAsia="Calibri" w:hAnsi="Sylfaen" w:cs="Sylfaen"/>
          <w:lang w:val="ka-GE"/>
        </w:rPr>
        <w:t>განლაგებული</w:t>
      </w:r>
      <w:r w:rsidRPr="006C7EBA">
        <w:rPr>
          <w:rFonts w:ascii="AcadNusx" w:eastAsia="Calibri" w:hAnsi="AcadNusx" w:cs="AcadNusx"/>
          <w:lang w:val="ka-GE"/>
        </w:rPr>
        <w:t xml:space="preserve"> </w:t>
      </w:r>
      <w:r w:rsidRPr="006C7EBA">
        <w:rPr>
          <w:rFonts w:ascii="Sylfaen" w:eastAsia="Calibri" w:hAnsi="Sylfaen" w:cs="Sylfaen"/>
          <w:lang w:val="ka-GE"/>
        </w:rPr>
        <w:t>წყალსაცავების</w:t>
      </w:r>
      <w:r w:rsidRPr="006C7EBA">
        <w:rPr>
          <w:rFonts w:ascii="AcadNusx" w:eastAsia="Calibri" w:hAnsi="AcadNusx" w:cs="AcadNusx"/>
          <w:lang w:val="ka-GE"/>
        </w:rPr>
        <w:t xml:space="preserve"> </w:t>
      </w:r>
      <w:r w:rsidRPr="006C7EBA">
        <w:rPr>
          <w:rFonts w:ascii="Sylfaen" w:eastAsia="Calibri" w:hAnsi="Sylfaen" w:cs="Sylfaen"/>
          <w:lang w:val="ka-GE"/>
        </w:rPr>
        <w:t>გარემოს</w:t>
      </w:r>
      <w:r w:rsidRPr="006C7EBA">
        <w:rPr>
          <w:rFonts w:ascii="Sylfaen" w:eastAsia="Calibri" w:hAnsi="Sylfaen" w:cs="AcadNusx"/>
          <w:lang w:val="ka-GE"/>
        </w:rPr>
        <w:t xml:space="preserve"> </w:t>
      </w:r>
      <w:r w:rsidRPr="006C7EBA">
        <w:rPr>
          <w:rFonts w:ascii="Sylfaen" w:eastAsia="Calibri" w:hAnsi="Sylfaen" w:cs="Sylfaen"/>
          <w:lang w:val="ka-GE"/>
        </w:rPr>
        <w:t>კლიმატზე</w:t>
      </w:r>
      <w:r w:rsidRPr="006C7EBA">
        <w:rPr>
          <w:rFonts w:ascii="AcadNusx" w:eastAsia="Calibri" w:hAnsi="AcadNusx" w:cs="AcadNusx"/>
          <w:lang w:val="ka-GE"/>
        </w:rPr>
        <w:t xml:space="preserve"> </w:t>
      </w:r>
      <w:r w:rsidRPr="006C7EBA">
        <w:rPr>
          <w:rFonts w:ascii="Sylfaen" w:eastAsia="Calibri" w:hAnsi="Sylfaen" w:cs="Sylfaen"/>
          <w:lang w:val="ka-GE"/>
        </w:rPr>
        <w:t>ზემოქმედების</w:t>
      </w:r>
      <w:r w:rsidRPr="006C7EBA">
        <w:rPr>
          <w:rFonts w:ascii="AcadNusx" w:eastAsia="Calibri" w:hAnsi="AcadNusx" w:cs="AcadNusx"/>
          <w:lang w:val="ka-GE"/>
        </w:rPr>
        <w:t xml:space="preserve"> </w:t>
      </w:r>
      <w:r w:rsidRPr="006C7EBA">
        <w:rPr>
          <w:rFonts w:ascii="Sylfaen" w:eastAsia="Calibri" w:hAnsi="Sylfaen" w:cs="Sylfaen"/>
          <w:lang w:val="ka-GE"/>
        </w:rPr>
        <w:t>ხარისხი</w:t>
      </w:r>
      <w:r w:rsidRPr="006C7EBA">
        <w:rPr>
          <w:rFonts w:ascii="AcadNusx" w:eastAsia="Calibri" w:hAnsi="AcadNusx" w:cs="AcadNusx"/>
          <w:lang w:val="ka-GE"/>
        </w:rPr>
        <w:t xml:space="preserve"> </w:t>
      </w:r>
      <w:r w:rsidRPr="006C7EBA">
        <w:rPr>
          <w:rFonts w:ascii="Sylfaen" w:eastAsia="Calibri" w:hAnsi="Sylfaen" w:cs="AcadNusx"/>
          <w:lang w:val="ka-GE"/>
        </w:rPr>
        <w:t xml:space="preserve">მნიშვნელოვნად </w:t>
      </w:r>
      <w:r w:rsidRPr="006C7EBA">
        <w:rPr>
          <w:rFonts w:ascii="Sylfaen" w:eastAsia="Calibri" w:hAnsi="Sylfaen" w:cs="Sylfaen"/>
          <w:lang w:val="ka-GE"/>
        </w:rPr>
        <w:t>დამოკიდებულია</w:t>
      </w:r>
      <w:r w:rsidRPr="006C7EBA">
        <w:rPr>
          <w:rFonts w:ascii="AcadNusx" w:eastAsia="Calibri" w:hAnsi="AcadNusx" w:cs="AcadNusx"/>
          <w:lang w:val="ka-GE"/>
        </w:rPr>
        <w:t xml:space="preserve"> </w:t>
      </w:r>
      <w:r w:rsidRPr="006C7EBA">
        <w:rPr>
          <w:rFonts w:ascii="Sylfaen" w:eastAsia="Calibri" w:hAnsi="Sylfaen" w:cs="Sylfaen"/>
          <w:lang w:val="ka-GE"/>
        </w:rPr>
        <w:t>ადგილის</w:t>
      </w:r>
      <w:r w:rsidRPr="006C7EBA">
        <w:rPr>
          <w:rFonts w:ascii="AcadNusx" w:eastAsia="Calibri" w:hAnsi="AcadNusx" w:cs="AcadNusx"/>
          <w:lang w:val="ka-GE"/>
        </w:rPr>
        <w:t xml:space="preserve"> </w:t>
      </w:r>
      <w:r w:rsidRPr="006C7EBA">
        <w:rPr>
          <w:rFonts w:ascii="Sylfaen" w:eastAsia="Calibri" w:hAnsi="Sylfaen" w:cs="Sylfaen"/>
          <w:lang w:val="ka-GE"/>
        </w:rPr>
        <w:t>რელიეფის</w:t>
      </w:r>
      <w:r w:rsidRPr="006C7EBA">
        <w:rPr>
          <w:rFonts w:ascii="Sylfaen" w:eastAsia="Calibri" w:hAnsi="Sylfaen" w:cs="AcadNusx"/>
          <w:lang w:val="ka-GE"/>
        </w:rPr>
        <w:t xml:space="preserve"> </w:t>
      </w:r>
      <w:r w:rsidRPr="006C7EBA">
        <w:rPr>
          <w:rFonts w:ascii="Sylfaen" w:eastAsia="Calibri" w:hAnsi="Sylfaen" w:cs="Sylfaen"/>
          <w:lang w:val="ka-GE"/>
        </w:rPr>
        <w:t>დანაწევრების</w:t>
      </w:r>
      <w:r w:rsidRPr="006C7EBA">
        <w:rPr>
          <w:rFonts w:ascii="AcadNusx" w:eastAsia="Calibri" w:hAnsi="AcadNusx" w:cs="AcadNusx"/>
          <w:lang w:val="ka-GE"/>
        </w:rPr>
        <w:t xml:space="preserve"> </w:t>
      </w:r>
      <w:r w:rsidRPr="006C7EBA">
        <w:rPr>
          <w:rFonts w:ascii="Sylfaen" w:eastAsia="Calibri" w:hAnsi="Sylfaen" w:cs="Sylfaen"/>
          <w:lang w:val="ka-GE"/>
        </w:rPr>
        <w:t>ხარისხზე</w:t>
      </w:r>
      <w:r w:rsidRPr="006C7EBA">
        <w:rPr>
          <w:rFonts w:ascii="AcadNusx" w:eastAsia="Calibri" w:hAnsi="AcadNusx" w:cs="AcadNusx"/>
          <w:lang w:val="ka-GE"/>
        </w:rPr>
        <w:t xml:space="preserve"> </w:t>
      </w:r>
      <w:r w:rsidRPr="006C7EBA">
        <w:rPr>
          <w:rFonts w:ascii="Sylfaen" w:eastAsia="Calibri" w:hAnsi="Sylfaen" w:cs="Sylfaen"/>
          <w:lang w:val="ka-GE"/>
        </w:rPr>
        <w:t>და</w:t>
      </w:r>
      <w:r w:rsidRPr="006C7EBA">
        <w:rPr>
          <w:rFonts w:ascii="AcadNusx" w:eastAsia="Calibri" w:hAnsi="AcadNusx" w:cs="AcadNusx"/>
          <w:lang w:val="ka-GE"/>
        </w:rPr>
        <w:t xml:space="preserve"> </w:t>
      </w:r>
      <w:r w:rsidRPr="006C7EBA">
        <w:rPr>
          <w:rFonts w:ascii="Sylfaen" w:eastAsia="Calibri" w:hAnsi="Sylfaen" w:cs="Sylfaen"/>
          <w:lang w:val="ka-GE"/>
        </w:rPr>
        <w:t>წყალსაცავის</w:t>
      </w:r>
      <w:r w:rsidRPr="006C7EBA">
        <w:rPr>
          <w:rFonts w:ascii="AcadNusx" w:eastAsia="Calibri" w:hAnsi="AcadNusx" w:cs="AcadNusx"/>
          <w:lang w:val="ka-GE"/>
        </w:rPr>
        <w:t xml:space="preserve"> </w:t>
      </w:r>
      <w:r w:rsidRPr="006C7EBA">
        <w:rPr>
          <w:rFonts w:ascii="Sylfaen" w:eastAsia="Calibri" w:hAnsi="Sylfaen" w:cs="Sylfaen"/>
          <w:lang w:val="ka-GE"/>
        </w:rPr>
        <w:t>განლაგების</w:t>
      </w:r>
      <w:r w:rsidRPr="006C7EBA">
        <w:rPr>
          <w:rFonts w:ascii="Sylfaen" w:eastAsia="Calibri" w:hAnsi="Sylfaen" w:cs="AcadNusx"/>
          <w:lang w:val="ka-GE"/>
        </w:rPr>
        <w:t xml:space="preserve"> </w:t>
      </w:r>
      <w:r w:rsidRPr="006C7EBA">
        <w:rPr>
          <w:rFonts w:ascii="Sylfaen" w:eastAsia="Calibri" w:hAnsi="Sylfaen" w:cs="Sylfaen"/>
          <w:lang w:val="ka-GE"/>
        </w:rPr>
        <w:t>აბსოლუტურ</w:t>
      </w:r>
      <w:r w:rsidRPr="006C7EBA">
        <w:rPr>
          <w:rFonts w:ascii="AcadNusx" w:eastAsia="Calibri" w:hAnsi="AcadNusx" w:cs="AcadNusx"/>
          <w:lang w:val="ka-GE"/>
        </w:rPr>
        <w:t xml:space="preserve"> </w:t>
      </w:r>
      <w:r w:rsidRPr="006C7EBA">
        <w:rPr>
          <w:rFonts w:ascii="Sylfaen" w:eastAsia="Calibri" w:hAnsi="Sylfaen" w:cs="Sylfaen"/>
          <w:lang w:val="ka-GE"/>
        </w:rPr>
        <w:t>სიმაღლეზე</w:t>
      </w:r>
      <w:r w:rsidRPr="006C7EBA">
        <w:rPr>
          <w:rFonts w:ascii="AcadNusx" w:eastAsia="Calibri" w:hAnsi="AcadNusx" w:cs="AcadNusx"/>
          <w:lang w:val="ka-GE"/>
        </w:rPr>
        <w:t xml:space="preserve">, </w:t>
      </w:r>
      <w:r w:rsidRPr="006C7EBA">
        <w:rPr>
          <w:rFonts w:ascii="Sylfaen" w:eastAsia="Calibri" w:hAnsi="Sylfaen" w:cs="Sylfaen"/>
          <w:lang w:val="ka-GE"/>
        </w:rPr>
        <w:t>რაც</w:t>
      </w:r>
      <w:r w:rsidRPr="006C7EBA">
        <w:rPr>
          <w:rFonts w:ascii="AcadNusx" w:eastAsia="Calibri" w:hAnsi="AcadNusx" w:cs="AcadNusx"/>
          <w:lang w:val="ka-GE"/>
        </w:rPr>
        <w:t xml:space="preserve"> </w:t>
      </w:r>
      <w:r w:rsidRPr="006C7EBA">
        <w:rPr>
          <w:rFonts w:ascii="Sylfaen" w:eastAsia="Calibri" w:hAnsi="Sylfaen" w:cs="Sylfaen"/>
          <w:lang w:val="ka-GE"/>
        </w:rPr>
        <w:t>განსაკუთრებულ</w:t>
      </w:r>
      <w:r w:rsidRPr="006C7EBA">
        <w:rPr>
          <w:rFonts w:ascii="AcadNusx" w:eastAsia="Calibri" w:hAnsi="AcadNusx" w:cs="AcadNusx"/>
          <w:lang w:val="ka-GE"/>
        </w:rPr>
        <w:t xml:space="preserve"> </w:t>
      </w:r>
      <w:r w:rsidRPr="006C7EBA">
        <w:rPr>
          <w:rFonts w:ascii="Sylfaen" w:eastAsia="Calibri" w:hAnsi="Sylfaen" w:cs="Sylfaen"/>
          <w:lang w:val="ka-GE"/>
        </w:rPr>
        <w:t>გავლენას</w:t>
      </w:r>
      <w:r w:rsidRPr="006C7EBA">
        <w:rPr>
          <w:rFonts w:ascii="AcadNusx" w:eastAsia="Calibri" w:hAnsi="AcadNusx" w:cs="AcadNusx"/>
          <w:lang w:val="ka-GE"/>
        </w:rPr>
        <w:t xml:space="preserve"> </w:t>
      </w:r>
      <w:r w:rsidRPr="006C7EBA">
        <w:rPr>
          <w:rFonts w:ascii="Sylfaen" w:eastAsia="Calibri" w:hAnsi="Sylfaen" w:cs="Sylfaen"/>
          <w:lang w:val="ka-GE"/>
        </w:rPr>
        <w:t>ახდენს</w:t>
      </w:r>
      <w:r w:rsidRPr="006C7EBA">
        <w:rPr>
          <w:rFonts w:ascii="Sylfaen" w:eastAsia="Calibri" w:hAnsi="Sylfaen" w:cs="AcadNusx"/>
          <w:lang w:val="ka-GE"/>
        </w:rPr>
        <w:t xml:space="preserve"> </w:t>
      </w:r>
      <w:r w:rsidRPr="006C7EBA">
        <w:rPr>
          <w:rFonts w:ascii="Sylfaen" w:eastAsia="Calibri" w:hAnsi="Sylfaen" w:cs="Sylfaen"/>
          <w:lang w:val="ka-GE"/>
        </w:rPr>
        <w:t>წყლის</w:t>
      </w:r>
      <w:r w:rsidRPr="006C7EBA">
        <w:rPr>
          <w:rFonts w:ascii="AcadNusx" w:eastAsia="Calibri" w:hAnsi="AcadNusx" w:cs="AcadNusx"/>
          <w:lang w:val="ka-GE"/>
        </w:rPr>
        <w:t xml:space="preserve"> </w:t>
      </w:r>
      <w:r w:rsidRPr="006C7EBA">
        <w:rPr>
          <w:rFonts w:ascii="Sylfaen" w:eastAsia="Calibri" w:hAnsi="Sylfaen" w:cs="Sylfaen"/>
          <w:lang w:val="ka-GE"/>
        </w:rPr>
        <w:t>სარკიდან</w:t>
      </w:r>
      <w:r w:rsidRPr="006C7EBA">
        <w:rPr>
          <w:rFonts w:ascii="AcadNusx" w:eastAsia="Calibri" w:hAnsi="AcadNusx" w:cs="AcadNusx"/>
          <w:lang w:val="ka-GE"/>
        </w:rPr>
        <w:t xml:space="preserve"> </w:t>
      </w:r>
      <w:r w:rsidRPr="006C7EBA">
        <w:rPr>
          <w:rFonts w:ascii="Sylfaen" w:eastAsia="Calibri" w:hAnsi="Sylfaen" w:cs="Sylfaen"/>
          <w:lang w:val="ka-GE"/>
        </w:rPr>
        <w:t>აორთქლების</w:t>
      </w:r>
      <w:r w:rsidRPr="006C7EBA">
        <w:rPr>
          <w:rFonts w:ascii="AcadNusx" w:eastAsia="Calibri" w:hAnsi="AcadNusx" w:cs="AcadNusx"/>
          <w:lang w:val="ka-GE"/>
        </w:rPr>
        <w:t xml:space="preserve"> </w:t>
      </w:r>
      <w:r w:rsidRPr="006C7EBA">
        <w:rPr>
          <w:rFonts w:ascii="Sylfaen" w:eastAsia="Calibri" w:hAnsi="Sylfaen" w:cs="Sylfaen"/>
          <w:lang w:val="ka-GE"/>
        </w:rPr>
        <w:t>პროცესების</w:t>
      </w:r>
      <w:r w:rsidRPr="006C7EBA">
        <w:rPr>
          <w:rFonts w:ascii="AcadNusx" w:eastAsia="Calibri" w:hAnsi="AcadNusx" w:cs="AcadNusx"/>
          <w:lang w:val="ka-GE"/>
        </w:rPr>
        <w:t xml:space="preserve"> </w:t>
      </w:r>
      <w:r w:rsidRPr="006C7EBA">
        <w:rPr>
          <w:rFonts w:ascii="Sylfaen" w:eastAsia="Calibri" w:hAnsi="Sylfaen" w:cs="Sylfaen"/>
          <w:lang w:val="ka-GE"/>
        </w:rPr>
        <w:t>ინტენსივობაზე</w:t>
      </w:r>
      <w:r w:rsidRPr="006C7EBA">
        <w:rPr>
          <w:rFonts w:ascii="Sylfaen" w:eastAsia="Calibri" w:hAnsi="Sylfaen" w:cs="AcadNusx"/>
          <w:lang w:val="ka-GE"/>
        </w:rPr>
        <w:t xml:space="preserve"> </w:t>
      </w:r>
      <w:r w:rsidRPr="006C7EBA">
        <w:rPr>
          <w:rFonts w:ascii="Sylfaen" w:eastAsia="Calibri" w:hAnsi="Sylfaen" w:cs="Sylfaen"/>
          <w:lang w:val="ka-GE"/>
        </w:rPr>
        <w:t>და</w:t>
      </w:r>
      <w:r w:rsidRPr="006C7EBA">
        <w:rPr>
          <w:rFonts w:ascii="AcadNusx" w:eastAsia="Calibri" w:hAnsi="AcadNusx" w:cs="AcadNusx"/>
          <w:lang w:val="ka-GE"/>
        </w:rPr>
        <w:t xml:space="preserve"> </w:t>
      </w:r>
      <w:r w:rsidRPr="006C7EBA">
        <w:rPr>
          <w:rFonts w:ascii="Sylfaen" w:eastAsia="Calibri" w:hAnsi="Sylfaen" w:cs="Sylfaen"/>
          <w:lang w:val="ka-GE"/>
        </w:rPr>
        <w:t>ქარის</w:t>
      </w:r>
      <w:r w:rsidRPr="006C7EBA">
        <w:rPr>
          <w:rFonts w:ascii="AcadNusx" w:eastAsia="Calibri" w:hAnsi="AcadNusx" w:cs="AcadNusx"/>
          <w:lang w:val="ka-GE"/>
        </w:rPr>
        <w:t xml:space="preserve"> </w:t>
      </w:r>
      <w:r w:rsidRPr="006C7EBA">
        <w:rPr>
          <w:rFonts w:ascii="Sylfaen" w:eastAsia="Calibri" w:hAnsi="Sylfaen" w:cs="Sylfaen"/>
          <w:lang w:val="ka-GE"/>
        </w:rPr>
        <w:t>რეჟიმული</w:t>
      </w:r>
      <w:r w:rsidRPr="006C7EBA">
        <w:rPr>
          <w:rFonts w:ascii="AcadNusx" w:eastAsia="Calibri" w:hAnsi="AcadNusx" w:cs="AcadNusx"/>
          <w:lang w:val="ka-GE"/>
        </w:rPr>
        <w:t xml:space="preserve"> </w:t>
      </w:r>
      <w:r w:rsidRPr="006C7EBA">
        <w:rPr>
          <w:rFonts w:ascii="Sylfaen" w:eastAsia="Calibri" w:hAnsi="Sylfaen" w:cs="Sylfaen"/>
          <w:lang w:val="ka-GE"/>
        </w:rPr>
        <w:t>მახასიათებლებზე</w:t>
      </w:r>
      <w:r w:rsidRPr="006C7EBA">
        <w:rPr>
          <w:rFonts w:ascii="AcadNusx" w:eastAsia="Calibri" w:hAnsi="AcadNusx" w:cs="AcadNusx"/>
          <w:lang w:val="ka-GE"/>
        </w:rPr>
        <w:t>:</w:t>
      </w:r>
      <w:r w:rsidRPr="006C7EBA">
        <w:rPr>
          <w:rFonts w:ascii="Sylfaen" w:eastAsia="Calibri" w:hAnsi="Sylfaen" w:cs="AcadNusx"/>
          <w:lang w:val="ka-GE"/>
        </w:rPr>
        <w:t xml:space="preserve">  </w:t>
      </w:r>
      <w:r w:rsidRPr="006C7EBA">
        <w:rPr>
          <w:rFonts w:ascii="Sylfaen" w:eastAsia="Calibri" w:hAnsi="Sylfaen" w:cs="Sylfaen"/>
          <w:lang w:val="ka-GE"/>
        </w:rPr>
        <w:t>სიჩქარესა</w:t>
      </w:r>
      <w:r w:rsidRPr="006C7EBA">
        <w:rPr>
          <w:rFonts w:ascii="AcadNusx" w:eastAsia="Calibri" w:hAnsi="AcadNusx" w:cs="AcadNusx"/>
          <w:lang w:val="ka-GE"/>
        </w:rPr>
        <w:t xml:space="preserve"> </w:t>
      </w:r>
      <w:r w:rsidRPr="006C7EBA">
        <w:rPr>
          <w:rFonts w:ascii="Sylfaen" w:eastAsia="Calibri" w:hAnsi="Sylfaen" w:cs="Sylfaen"/>
          <w:lang w:val="ka-GE"/>
        </w:rPr>
        <w:t>და</w:t>
      </w:r>
      <w:r w:rsidRPr="006C7EBA">
        <w:rPr>
          <w:rFonts w:ascii="AcadNusx" w:eastAsia="Calibri" w:hAnsi="AcadNusx" w:cs="AcadNusx"/>
          <w:lang w:val="ka-GE"/>
        </w:rPr>
        <w:t xml:space="preserve"> </w:t>
      </w:r>
      <w:r w:rsidRPr="006C7EBA">
        <w:rPr>
          <w:rFonts w:ascii="Sylfaen" w:eastAsia="Calibri" w:hAnsi="Sylfaen" w:cs="Sylfaen"/>
          <w:lang w:val="ka-GE"/>
        </w:rPr>
        <w:t>მიმართულებაზე</w:t>
      </w:r>
      <w:r w:rsidRPr="006C7EBA">
        <w:rPr>
          <w:rFonts w:ascii="AcadNusx" w:eastAsia="Calibri" w:hAnsi="AcadNusx" w:cs="AcadNusx"/>
          <w:lang w:val="ka-GE"/>
        </w:rPr>
        <w:t xml:space="preserve">. </w:t>
      </w:r>
      <w:r w:rsidRPr="006C7EBA">
        <w:rPr>
          <w:rFonts w:ascii="Sylfaen" w:eastAsia="Calibri" w:hAnsi="Sylfaen" w:cs="Sylfaen"/>
          <w:lang w:val="ka-GE"/>
        </w:rPr>
        <w:t>აბსოლუტური</w:t>
      </w:r>
      <w:r w:rsidRPr="006C7EBA">
        <w:rPr>
          <w:rFonts w:ascii="AcadNusx" w:eastAsia="Calibri" w:hAnsi="AcadNusx" w:cs="AcadNusx"/>
          <w:lang w:val="ka-GE"/>
        </w:rPr>
        <w:t xml:space="preserve"> </w:t>
      </w:r>
      <w:r w:rsidRPr="006C7EBA">
        <w:rPr>
          <w:rFonts w:ascii="Sylfaen" w:eastAsia="Calibri" w:hAnsi="Sylfaen" w:cs="Sylfaen"/>
          <w:lang w:val="ka-GE"/>
        </w:rPr>
        <w:t>სიმაღლის</w:t>
      </w:r>
      <w:r w:rsidRPr="006C7EBA">
        <w:rPr>
          <w:rFonts w:ascii="AcadNusx" w:eastAsia="Calibri" w:hAnsi="AcadNusx" w:cs="AcadNusx"/>
          <w:lang w:val="ka-GE"/>
        </w:rPr>
        <w:t xml:space="preserve"> </w:t>
      </w:r>
      <w:r w:rsidRPr="006C7EBA">
        <w:rPr>
          <w:rFonts w:ascii="Sylfaen" w:eastAsia="Calibri" w:hAnsi="Sylfaen" w:cs="Sylfaen"/>
          <w:lang w:val="ka-GE"/>
        </w:rPr>
        <w:t>ზრდასთან</w:t>
      </w:r>
      <w:r w:rsidRPr="006C7EBA">
        <w:rPr>
          <w:rFonts w:ascii="AcadNusx" w:eastAsia="Calibri" w:hAnsi="AcadNusx" w:cs="AcadNusx"/>
          <w:lang w:val="ka-GE"/>
        </w:rPr>
        <w:t xml:space="preserve"> </w:t>
      </w:r>
      <w:r w:rsidRPr="006C7EBA">
        <w:rPr>
          <w:rFonts w:ascii="Sylfaen" w:eastAsia="Calibri" w:hAnsi="Sylfaen" w:cs="Sylfaen"/>
          <w:lang w:val="ka-GE"/>
        </w:rPr>
        <w:t>ერთად</w:t>
      </w:r>
      <w:r w:rsidRPr="006C7EBA">
        <w:rPr>
          <w:rFonts w:ascii="AcadNusx" w:eastAsia="Calibri" w:hAnsi="AcadNusx" w:cs="AcadNusx"/>
          <w:lang w:val="ka-GE"/>
        </w:rPr>
        <w:t xml:space="preserve"> </w:t>
      </w:r>
      <w:r w:rsidRPr="006C7EBA">
        <w:rPr>
          <w:rFonts w:ascii="Sylfaen" w:eastAsia="Calibri" w:hAnsi="Sylfaen" w:cs="Sylfaen"/>
          <w:lang w:val="ka-GE"/>
        </w:rPr>
        <w:t>აორთქლების</w:t>
      </w:r>
      <w:r w:rsidRPr="006C7EBA">
        <w:rPr>
          <w:rFonts w:ascii="Sylfaen" w:eastAsia="Calibri" w:hAnsi="Sylfaen" w:cs="AcadNusx"/>
          <w:lang w:val="ka-GE"/>
        </w:rPr>
        <w:t xml:space="preserve"> </w:t>
      </w:r>
      <w:r w:rsidRPr="006C7EBA">
        <w:rPr>
          <w:rFonts w:ascii="Sylfaen" w:eastAsia="Calibri" w:hAnsi="Sylfaen" w:cs="Sylfaen"/>
          <w:lang w:val="ka-GE"/>
        </w:rPr>
        <w:t>ინტენსივობა</w:t>
      </w:r>
      <w:r w:rsidRPr="006C7EBA">
        <w:rPr>
          <w:rFonts w:ascii="AcadNusx" w:eastAsia="Calibri" w:hAnsi="AcadNusx" w:cs="AcadNusx"/>
          <w:lang w:val="ka-GE"/>
        </w:rPr>
        <w:t xml:space="preserve"> </w:t>
      </w:r>
      <w:r w:rsidRPr="006C7EBA">
        <w:rPr>
          <w:rFonts w:ascii="Sylfaen" w:eastAsia="Calibri" w:hAnsi="Sylfaen" w:cs="Sylfaen"/>
          <w:lang w:val="ka-GE"/>
        </w:rPr>
        <w:t>მცირდება</w:t>
      </w:r>
      <w:r w:rsidRPr="006C7EBA">
        <w:rPr>
          <w:rFonts w:ascii="Sylfaen" w:eastAsia="Calibri" w:hAnsi="Sylfaen" w:cs="AcadNusx"/>
          <w:lang w:val="ka-GE"/>
        </w:rPr>
        <w:t>,</w:t>
      </w:r>
      <w:r w:rsidRPr="006C7EBA">
        <w:rPr>
          <w:rFonts w:ascii="AcadNusx" w:eastAsia="Calibri" w:hAnsi="AcadNusx" w:cs="AcadNusx"/>
          <w:lang w:val="ka-GE"/>
        </w:rPr>
        <w:t xml:space="preserve"> </w:t>
      </w:r>
      <w:r w:rsidRPr="006C7EBA">
        <w:rPr>
          <w:rFonts w:ascii="Sylfaen" w:eastAsia="Calibri" w:hAnsi="Sylfaen" w:cs="Sylfaen"/>
          <w:lang w:val="ka-GE"/>
        </w:rPr>
        <w:t>ამის</w:t>
      </w:r>
      <w:r w:rsidRPr="006C7EBA">
        <w:rPr>
          <w:rFonts w:ascii="AcadNusx" w:eastAsia="Calibri" w:hAnsi="AcadNusx" w:cs="AcadNusx"/>
          <w:lang w:val="ka-GE"/>
        </w:rPr>
        <w:t xml:space="preserve"> </w:t>
      </w:r>
      <w:r w:rsidRPr="006C7EBA">
        <w:rPr>
          <w:rFonts w:ascii="Sylfaen" w:eastAsia="Calibri" w:hAnsi="Sylfaen" w:cs="Sylfaen"/>
          <w:lang w:val="ka-GE"/>
        </w:rPr>
        <w:t>შედეგად</w:t>
      </w:r>
      <w:r w:rsidRPr="006C7EBA">
        <w:rPr>
          <w:rFonts w:ascii="AcadNusx" w:eastAsia="Calibri" w:hAnsi="AcadNusx" w:cs="AcadNusx"/>
          <w:lang w:val="ka-GE"/>
        </w:rPr>
        <w:t xml:space="preserve"> </w:t>
      </w:r>
      <w:r w:rsidRPr="006C7EBA">
        <w:rPr>
          <w:rFonts w:ascii="Sylfaen" w:eastAsia="Calibri" w:hAnsi="Sylfaen" w:cs="Sylfaen"/>
          <w:lang w:val="ka-GE"/>
        </w:rPr>
        <w:t>მთიან</w:t>
      </w:r>
      <w:r w:rsidRPr="006C7EBA">
        <w:rPr>
          <w:rFonts w:ascii="AcadNusx" w:eastAsia="Calibri" w:hAnsi="AcadNusx" w:cs="AcadNusx"/>
          <w:lang w:val="ka-GE"/>
        </w:rPr>
        <w:t xml:space="preserve"> </w:t>
      </w:r>
      <w:r w:rsidRPr="006C7EBA">
        <w:rPr>
          <w:rFonts w:ascii="Sylfaen" w:eastAsia="Calibri" w:hAnsi="Sylfaen" w:cs="Sylfaen"/>
          <w:lang w:val="ka-GE"/>
        </w:rPr>
        <w:t>რაიონებში</w:t>
      </w:r>
      <w:r w:rsidRPr="006C7EBA">
        <w:rPr>
          <w:rFonts w:ascii="Sylfaen" w:eastAsia="Calibri" w:hAnsi="Sylfaen" w:cs="AcadNusx"/>
          <w:lang w:val="ka-GE"/>
        </w:rPr>
        <w:t xml:space="preserve"> </w:t>
      </w:r>
      <w:r w:rsidRPr="006C7EBA">
        <w:rPr>
          <w:rFonts w:ascii="Sylfaen" w:eastAsia="Calibri" w:hAnsi="Sylfaen" w:cs="Sylfaen"/>
          <w:lang w:val="ka-GE"/>
        </w:rPr>
        <w:t>დაბლობ</w:t>
      </w:r>
      <w:r w:rsidRPr="006C7EBA">
        <w:rPr>
          <w:rFonts w:ascii="AcadNusx" w:eastAsia="Calibri" w:hAnsi="AcadNusx" w:cs="AcadNusx"/>
          <w:lang w:val="ka-GE"/>
        </w:rPr>
        <w:t xml:space="preserve"> </w:t>
      </w:r>
      <w:r w:rsidRPr="006C7EBA">
        <w:rPr>
          <w:rFonts w:ascii="Sylfaen" w:eastAsia="Calibri" w:hAnsi="Sylfaen" w:cs="Sylfaen"/>
          <w:lang w:val="ka-GE"/>
        </w:rPr>
        <w:t>ადგილებთან</w:t>
      </w:r>
      <w:r w:rsidRPr="006C7EBA">
        <w:rPr>
          <w:rFonts w:ascii="AcadNusx" w:eastAsia="Calibri" w:hAnsi="AcadNusx" w:cs="AcadNusx"/>
          <w:lang w:val="ka-GE"/>
        </w:rPr>
        <w:t xml:space="preserve"> </w:t>
      </w:r>
      <w:r w:rsidRPr="006C7EBA">
        <w:rPr>
          <w:rFonts w:ascii="Sylfaen" w:eastAsia="Calibri" w:hAnsi="Sylfaen" w:cs="Sylfaen"/>
          <w:lang w:val="ka-GE"/>
        </w:rPr>
        <w:t>შედარებით</w:t>
      </w:r>
      <w:r w:rsidRPr="006C7EBA">
        <w:rPr>
          <w:rFonts w:ascii="AcadNusx" w:eastAsia="Calibri" w:hAnsi="AcadNusx" w:cs="AcadNusx"/>
          <w:lang w:val="ka-GE"/>
        </w:rPr>
        <w:t xml:space="preserve"> </w:t>
      </w:r>
      <w:r w:rsidRPr="006C7EBA">
        <w:rPr>
          <w:rFonts w:ascii="Sylfaen" w:eastAsia="Calibri" w:hAnsi="Sylfaen" w:cs="Sylfaen"/>
          <w:lang w:val="ka-GE"/>
        </w:rPr>
        <w:t>წყალსაცავების</w:t>
      </w:r>
      <w:r w:rsidRPr="006C7EBA">
        <w:rPr>
          <w:rFonts w:ascii="AcadNusx" w:eastAsia="Calibri" w:hAnsi="AcadNusx" w:cs="AcadNusx"/>
          <w:lang w:val="ka-GE"/>
        </w:rPr>
        <w:t xml:space="preserve"> </w:t>
      </w:r>
      <w:r w:rsidRPr="006C7EBA">
        <w:rPr>
          <w:rFonts w:ascii="Sylfaen" w:eastAsia="Calibri" w:hAnsi="Sylfaen" w:cs="Sylfaen"/>
          <w:lang w:val="ka-GE"/>
        </w:rPr>
        <w:t>ზემოქმედების</w:t>
      </w:r>
      <w:r w:rsidRPr="006C7EBA">
        <w:rPr>
          <w:rFonts w:ascii="Sylfaen" w:eastAsia="Calibri" w:hAnsi="Sylfaen" w:cs="AcadNusx"/>
          <w:lang w:val="ka-GE"/>
        </w:rPr>
        <w:t xml:space="preserve"> </w:t>
      </w:r>
      <w:r w:rsidRPr="006C7EBA">
        <w:rPr>
          <w:rFonts w:ascii="Sylfaen" w:eastAsia="Calibri" w:hAnsi="Sylfaen" w:cs="Sylfaen"/>
          <w:lang w:val="ka-GE"/>
        </w:rPr>
        <w:t>ყველა</w:t>
      </w:r>
      <w:r w:rsidRPr="006C7EBA">
        <w:rPr>
          <w:rFonts w:ascii="AcadNusx" w:eastAsia="Calibri" w:hAnsi="AcadNusx" w:cs="AcadNusx"/>
          <w:lang w:val="ka-GE"/>
        </w:rPr>
        <w:t xml:space="preserve"> </w:t>
      </w:r>
      <w:r w:rsidRPr="006C7EBA">
        <w:rPr>
          <w:rFonts w:ascii="Sylfaen" w:eastAsia="Calibri" w:hAnsi="Sylfaen" w:cs="Sylfaen"/>
          <w:lang w:val="ka-GE"/>
        </w:rPr>
        <w:t>ზონა</w:t>
      </w:r>
      <w:r w:rsidRPr="006C7EBA">
        <w:rPr>
          <w:rFonts w:ascii="AcadNusx" w:eastAsia="Calibri" w:hAnsi="AcadNusx" w:cs="AcadNusx"/>
          <w:lang w:val="ka-GE"/>
        </w:rPr>
        <w:t xml:space="preserve"> </w:t>
      </w:r>
      <w:r w:rsidRPr="006C7EBA">
        <w:rPr>
          <w:rFonts w:ascii="Sylfaen" w:eastAsia="Calibri" w:hAnsi="Sylfaen" w:cs="Sylfaen"/>
          <w:lang w:val="ka-GE"/>
        </w:rPr>
        <w:t>სუსტად</w:t>
      </w:r>
      <w:r w:rsidRPr="006C7EBA">
        <w:rPr>
          <w:rFonts w:ascii="AcadNusx" w:eastAsia="Calibri" w:hAnsi="AcadNusx" w:cs="AcadNusx"/>
          <w:lang w:val="ka-GE"/>
        </w:rPr>
        <w:t xml:space="preserve"> </w:t>
      </w:r>
      <w:r w:rsidRPr="006C7EBA">
        <w:rPr>
          <w:rFonts w:ascii="Sylfaen" w:eastAsia="Calibri" w:hAnsi="Sylfaen" w:cs="Sylfaen"/>
          <w:lang w:val="ka-GE"/>
        </w:rPr>
        <w:t>არის</w:t>
      </w:r>
      <w:r w:rsidRPr="006C7EBA">
        <w:rPr>
          <w:rFonts w:ascii="AcadNusx" w:eastAsia="Calibri" w:hAnsi="AcadNusx" w:cs="AcadNusx"/>
          <w:lang w:val="ka-GE"/>
        </w:rPr>
        <w:t xml:space="preserve"> </w:t>
      </w:r>
      <w:r w:rsidRPr="006C7EBA">
        <w:rPr>
          <w:rFonts w:ascii="Sylfaen" w:eastAsia="Calibri" w:hAnsi="Sylfaen" w:cs="Sylfaen"/>
          <w:lang w:val="ka-GE"/>
        </w:rPr>
        <w:t>გამოხატული</w:t>
      </w:r>
      <w:r w:rsidRPr="006C7EBA">
        <w:rPr>
          <w:rFonts w:ascii="AcadNusx" w:eastAsia="Calibri" w:hAnsi="AcadNusx" w:cs="AcadNusx"/>
          <w:lang w:val="ka-GE"/>
        </w:rPr>
        <w:t>.</w:t>
      </w:r>
    </w:p>
    <w:p w14:paraId="6E90F20D" w14:textId="77777777" w:rsidR="006C7EBA" w:rsidRPr="006C7EBA" w:rsidRDefault="006C7EBA" w:rsidP="006C7EBA">
      <w:pPr>
        <w:spacing w:before="120" w:after="0" w:line="240" w:lineRule="auto"/>
        <w:contextualSpacing/>
        <w:jc w:val="both"/>
        <w:rPr>
          <w:rFonts w:ascii="Sylfaen" w:eastAsia="Calibri" w:hAnsi="Sylfaen" w:cs="Times New Roman"/>
          <w:lang w:val="ka-GE"/>
        </w:rPr>
      </w:pPr>
      <w:r w:rsidRPr="006C7EBA">
        <w:rPr>
          <w:rFonts w:ascii="Sylfaen" w:eastAsia="Calibri" w:hAnsi="Sylfaen" w:cs="Times New Roman"/>
          <w:lang w:val="ka-GE"/>
        </w:rPr>
        <w:t>საპროექტო ტერიტორია   განლაგებულია ზღვის დონიდან 1375-1745 მეტრ სიმაღლეთა ინტერვალში,  დანაწევრებული რელიეფის პირობებში. მისი კლიმატური ფონი შეიძლება დახასიათდეს მეტეოსადგურ ბახმაროს მონაცემებით, რომელიც მდებარეობს საპროექტო ობიექტებიდან დაახლოებით 2 კმ-მდე მანძილის დაშორებით, ზღვის დონიდან 1926 მეტრ სიმაღლეზე (ცხრილი 1). თუ გავითვალისწინებთ სიმაღლეთა სხვაობას საპროექტო ტერიტორიასა და მეტეოსადგურ ბახმაროს შორის, მაშინ ვერტიკალური ტემპერატურული გრადიენტების გათვალისწინებით ცხრილში წარმოდგენილი ტემპერატურის მნიშვნელობები საპროექტო ტერიტორიისათვის 1-2</w:t>
      </w:r>
      <w:r w:rsidRPr="006C7EBA">
        <w:rPr>
          <w:rFonts w:ascii="Sylfaen" w:eastAsia="Calibri" w:hAnsi="Sylfaen" w:cs="Times New Roman"/>
          <w:vertAlign w:val="superscript"/>
          <w:lang w:val="ka-GE"/>
        </w:rPr>
        <w:t>0</w:t>
      </w:r>
      <w:r w:rsidRPr="006C7EBA">
        <w:rPr>
          <w:rFonts w:ascii="Sylfaen" w:eastAsia="Calibri" w:hAnsi="Sylfaen" w:cs="Times New Roman"/>
          <w:lang w:val="ka-GE"/>
        </w:rPr>
        <w:t xml:space="preserve">-ით მეტი უნდა იყოს. </w:t>
      </w:r>
    </w:p>
    <w:p w14:paraId="6E90F20E"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Sylfaen"/>
          <w:lang w:val="ka-GE"/>
        </w:rPr>
      </w:pPr>
      <w:r w:rsidRPr="006C7EBA">
        <w:rPr>
          <w:rFonts w:ascii="Sylfaen" w:eastAsia="Calibri" w:hAnsi="Sylfaen" w:cs="Sylfaen"/>
          <w:b/>
          <w:lang w:val="ka-GE"/>
        </w:rPr>
        <w:t>ცხრილი 1.</w:t>
      </w:r>
      <w:r w:rsidRPr="006C7EBA">
        <w:rPr>
          <w:rFonts w:ascii="Sylfaen" w:eastAsia="Calibri" w:hAnsi="Sylfaen" w:cs="Sylfaen"/>
          <w:lang w:val="ka-GE"/>
        </w:rPr>
        <w:t xml:space="preserve"> მეტეოსადგურ ბახმაროს მონაცემები</w:t>
      </w:r>
    </w:p>
    <w:tbl>
      <w:tblPr>
        <w:tblStyle w:val="TableGrid30"/>
        <w:tblW w:w="10089" w:type="dxa"/>
        <w:jc w:val="center"/>
        <w:tblLayout w:type="fixed"/>
        <w:tblLook w:val="04A0" w:firstRow="1" w:lastRow="0" w:firstColumn="1" w:lastColumn="0" w:noHBand="0" w:noVBand="1"/>
      </w:tblPr>
      <w:tblGrid>
        <w:gridCol w:w="2122"/>
        <w:gridCol w:w="567"/>
        <w:gridCol w:w="567"/>
        <w:gridCol w:w="567"/>
        <w:gridCol w:w="567"/>
        <w:gridCol w:w="569"/>
        <w:gridCol w:w="630"/>
        <w:gridCol w:w="630"/>
        <w:gridCol w:w="630"/>
        <w:gridCol w:w="630"/>
        <w:gridCol w:w="630"/>
        <w:gridCol w:w="630"/>
        <w:gridCol w:w="630"/>
        <w:gridCol w:w="720"/>
      </w:tblGrid>
      <w:tr w:rsidR="006C7EBA" w:rsidRPr="006C7EBA" w14:paraId="6E90F212" w14:textId="77777777" w:rsidTr="003D431E">
        <w:trPr>
          <w:jc w:val="center"/>
        </w:trPr>
        <w:tc>
          <w:tcPr>
            <w:tcW w:w="2122" w:type="dxa"/>
            <w:vMerge w:val="restart"/>
            <w:vAlign w:val="center"/>
          </w:tcPr>
          <w:p w14:paraId="6E90F20F" w14:textId="77777777" w:rsidR="006C7EBA" w:rsidRPr="006C7EBA" w:rsidRDefault="006C7EBA" w:rsidP="006C7EBA">
            <w:pPr>
              <w:jc w:val="center"/>
              <w:rPr>
                <w:rFonts w:eastAsia="Calibri" w:cs="Times New Roman"/>
                <w:b/>
                <w:sz w:val="20"/>
                <w:szCs w:val="20"/>
                <w:lang w:val="ka-GE"/>
              </w:rPr>
            </w:pPr>
            <w:r w:rsidRPr="006C7EBA">
              <w:rPr>
                <w:rFonts w:ascii="Sylfaen" w:eastAsia="Calibri" w:hAnsi="Sylfaen" w:cs="Sylfaen"/>
                <w:b/>
                <w:sz w:val="20"/>
                <w:szCs w:val="20"/>
                <w:lang w:val="ka-GE"/>
              </w:rPr>
              <w:t>ელემენტი</w:t>
            </w:r>
          </w:p>
        </w:tc>
        <w:tc>
          <w:tcPr>
            <w:tcW w:w="7247" w:type="dxa"/>
            <w:gridSpan w:val="12"/>
            <w:vAlign w:val="center"/>
          </w:tcPr>
          <w:p w14:paraId="6E90F210" w14:textId="77777777" w:rsidR="006C7EBA" w:rsidRPr="006C7EBA" w:rsidRDefault="006C7EBA" w:rsidP="006C7EBA">
            <w:pPr>
              <w:jc w:val="center"/>
              <w:rPr>
                <w:rFonts w:eastAsia="Calibri" w:cs="Times New Roman"/>
                <w:b/>
                <w:sz w:val="20"/>
                <w:szCs w:val="20"/>
                <w:lang w:val="ka-GE"/>
              </w:rPr>
            </w:pPr>
          </w:p>
        </w:tc>
        <w:tc>
          <w:tcPr>
            <w:tcW w:w="720" w:type="dxa"/>
            <w:vMerge w:val="restart"/>
            <w:vAlign w:val="center"/>
          </w:tcPr>
          <w:p w14:paraId="6E90F211" w14:textId="77777777" w:rsidR="006C7EBA" w:rsidRPr="006C7EBA" w:rsidRDefault="006C7EBA" w:rsidP="006C7EBA">
            <w:pPr>
              <w:jc w:val="center"/>
              <w:rPr>
                <w:rFonts w:eastAsia="Calibri" w:cs="Times New Roman"/>
                <w:b/>
                <w:sz w:val="20"/>
                <w:szCs w:val="20"/>
                <w:lang w:val="ka-GE"/>
              </w:rPr>
            </w:pPr>
            <w:r w:rsidRPr="006C7EBA">
              <w:rPr>
                <w:rFonts w:ascii="Sylfaen" w:eastAsia="Calibri" w:hAnsi="Sylfaen" w:cs="Sylfaen"/>
                <w:b/>
                <w:sz w:val="20"/>
                <w:szCs w:val="20"/>
                <w:lang w:val="ka-GE"/>
              </w:rPr>
              <w:t>წელი</w:t>
            </w:r>
          </w:p>
        </w:tc>
      </w:tr>
      <w:tr w:rsidR="006C7EBA" w:rsidRPr="006C7EBA" w14:paraId="6E90F221" w14:textId="77777777" w:rsidTr="003D431E">
        <w:trPr>
          <w:jc w:val="center"/>
        </w:trPr>
        <w:tc>
          <w:tcPr>
            <w:tcW w:w="2122" w:type="dxa"/>
            <w:vMerge/>
            <w:vAlign w:val="center"/>
          </w:tcPr>
          <w:p w14:paraId="6E90F213" w14:textId="77777777" w:rsidR="006C7EBA" w:rsidRPr="006C7EBA" w:rsidRDefault="006C7EBA" w:rsidP="006C7EBA">
            <w:pPr>
              <w:jc w:val="center"/>
              <w:rPr>
                <w:rFonts w:eastAsia="Calibri" w:cs="Times New Roman"/>
                <w:sz w:val="20"/>
                <w:szCs w:val="20"/>
                <w:lang w:val="ka-GE"/>
              </w:rPr>
            </w:pPr>
          </w:p>
        </w:tc>
        <w:tc>
          <w:tcPr>
            <w:tcW w:w="567" w:type="dxa"/>
            <w:vAlign w:val="center"/>
          </w:tcPr>
          <w:p w14:paraId="6E90F214"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I</w:t>
            </w:r>
          </w:p>
        </w:tc>
        <w:tc>
          <w:tcPr>
            <w:tcW w:w="567" w:type="dxa"/>
            <w:vAlign w:val="center"/>
          </w:tcPr>
          <w:p w14:paraId="6E90F215"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II</w:t>
            </w:r>
          </w:p>
        </w:tc>
        <w:tc>
          <w:tcPr>
            <w:tcW w:w="567" w:type="dxa"/>
            <w:vAlign w:val="center"/>
          </w:tcPr>
          <w:p w14:paraId="6E90F216"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III</w:t>
            </w:r>
          </w:p>
        </w:tc>
        <w:tc>
          <w:tcPr>
            <w:tcW w:w="567" w:type="dxa"/>
            <w:vAlign w:val="center"/>
          </w:tcPr>
          <w:p w14:paraId="6E90F217"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IV</w:t>
            </w:r>
          </w:p>
        </w:tc>
        <w:tc>
          <w:tcPr>
            <w:tcW w:w="569" w:type="dxa"/>
            <w:vAlign w:val="center"/>
          </w:tcPr>
          <w:p w14:paraId="6E90F218"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V</w:t>
            </w:r>
          </w:p>
        </w:tc>
        <w:tc>
          <w:tcPr>
            <w:tcW w:w="630" w:type="dxa"/>
            <w:vAlign w:val="center"/>
          </w:tcPr>
          <w:p w14:paraId="6E90F219"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VI</w:t>
            </w:r>
          </w:p>
        </w:tc>
        <w:tc>
          <w:tcPr>
            <w:tcW w:w="630" w:type="dxa"/>
            <w:vAlign w:val="center"/>
          </w:tcPr>
          <w:p w14:paraId="6E90F21A"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VII</w:t>
            </w:r>
          </w:p>
        </w:tc>
        <w:tc>
          <w:tcPr>
            <w:tcW w:w="630" w:type="dxa"/>
            <w:vAlign w:val="center"/>
          </w:tcPr>
          <w:p w14:paraId="6E90F21B"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VIII</w:t>
            </w:r>
          </w:p>
        </w:tc>
        <w:tc>
          <w:tcPr>
            <w:tcW w:w="630" w:type="dxa"/>
            <w:vAlign w:val="center"/>
          </w:tcPr>
          <w:p w14:paraId="6E90F21C"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IX</w:t>
            </w:r>
          </w:p>
        </w:tc>
        <w:tc>
          <w:tcPr>
            <w:tcW w:w="630" w:type="dxa"/>
            <w:vAlign w:val="center"/>
          </w:tcPr>
          <w:p w14:paraId="6E90F21D"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X</w:t>
            </w:r>
          </w:p>
        </w:tc>
        <w:tc>
          <w:tcPr>
            <w:tcW w:w="630" w:type="dxa"/>
            <w:vAlign w:val="center"/>
          </w:tcPr>
          <w:p w14:paraId="6E90F21E"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XI</w:t>
            </w:r>
          </w:p>
        </w:tc>
        <w:tc>
          <w:tcPr>
            <w:tcW w:w="630" w:type="dxa"/>
            <w:vAlign w:val="center"/>
          </w:tcPr>
          <w:p w14:paraId="6E90F21F" w14:textId="77777777" w:rsidR="006C7EBA" w:rsidRPr="006C7EBA" w:rsidRDefault="006C7EBA" w:rsidP="006C7EBA">
            <w:pPr>
              <w:jc w:val="center"/>
              <w:rPr>
                <w:rFonts w:eastAsia="Calibri" w:cs="Times New Roman"/>
                <w:b/>
                <w:sz w:val="20"/>
                <w:szCs w:val="20"/>
                <w:lang w:val="ka-GE"/>
              </w:rPr>
            </w:pPr>
            <w:r w:rsidRPr="006C7EBA">
              <w:rPr>
                <w:rFonts w:eastAsia="Calibri" w:cs="Times New Roman"/>
                <w:b/>
                <w:sz w:val="20"/>
                <w:szCs w:val="20"/>
                <w:lang w:val="ka-GE"/>
              </w:rPr>
              <w:t>XII</w:t>
            </w:r>
          </w:p>
        </w:tc>
        <w:tc>
          <w:tcPr>
            <w:tcW w:w="720" w:type="dxa"/>
            <w:vMerge/>
            <w:vAlign w:val="center"/>
          </w:tcPr>
          <w:p w14:paraId="6E90F220" w14:textId="77777777" w:rsidR="006C7EBA" w:rsidRPr="006C7EBA" w:rsidRDefault="006C7EBA" w:rsidP="006C7EBA">
            <w:pPr>
              <w:jc w:val="center"/>
              <w:rPr>
                <w:rFonts w:eastAsia="Calibri" w:cs="Times New Roman"/>
                <w:sz w:val="20"/>
                <w:szCs w:val="20"/>
                <w:lang w:val="ka-GE"/>
              </w:rPr>
            </w:pPr>
          </w:p>
        </w:tc>
      </w:tr>
      <w:tr w:rsidR="006C7EBA" w:rsidRPr="006C7EBA" w14:paraId="6E90F230" w14:textId="77777777" w:rsidTr="003D431E">
        <w:trPr>
          <w:jc w:val="center"/>
        </w:trPr>
        <w:tc>
          <w:tcPr>
            <w:tcW w:w="2122" w:type="dxa"/>
            <w:vAlign w:val="center"/>
          </w:tcPr>
          <w:p w14:paraId="6E90F222" w14:textId="77777777" w:rsidR="006C7EBA" w:rsidRPr="006C7EBA" w:rsidRDefault="006C7EBA" w:rsidP="006C7EBA">
            <w:pPr>
              <w:rPr>
                <w:rFonts w:eastAsia="Calibri" w:cs="Times New Roman"/>
                <w:sz w:val="20"/>
                <w:szCs w:val="20"/>
                <w:lang w:val="ka-GE"/>
              </w:rPr>
            </w:pPr>
            <w:r w:rsidRPr="006C7EBA">
              <w:rPr>
                <w:rFonts w:ascii="Sylfaen" w:eastAsia="Calibri" w:hAnsi="Sylfaen" w:cs="Sylfaen"/>
                <w:sz w:val="20"/>
                <w:szCs w:val="20"/>
                <w:lang w:val="ka-GE"/>
              </w:rPr>
              <w:t>ტემპერატურა</w:t>
            </w:r>
            <w:r w:rsidRPr="006C7EBA">
              <w:rPr>
                <w:rFonts w:eastAsia="Calibri" w:cs="Times New Roman"/>
                <w:sz w:val="20"/>
                <w:szCs w:val="20"/>
                <w:lang w:val="ka-GE"/>
              </w:rPr>
              <w:t xml:space="preserve">, </w:t>
            </w:r>
            <w:r w:rsidRPr="006C7EBA">
              <w:rPr>
                <w:rFonts w:eastAsia="Calibri" w:cs="Times New Roman"/>
                <w:sz w:val="20"/>
                <w:szCs w:val="20"/>
                <w:vertAlign w:val="superscript"/>
                <w:lang w:val="ka-GE"/>
              </w:rPr>
              <w:t>0</w:t>
            </w:r>
            <w:r w:rsidRPr="006C7EBA">
              <w:rPr>
                <w:rFonts w:eastAsia="Calibri" w:cs="Times New Roman"/>
                <w:sz w:val="20"/>
                <w:szCs w:val="20"/>
                <w:lang w:val="ka-GE"/>
              </w:rPr>
              <w:t>C</w:t>
            </w:r>
          </w:p>
        </w:tc>
        <w:tc>
          <w:tcPr>
            <w:tcW w:w="567" w:type="dxa"/>
            <w:vAlign w:val="center"/>
          </w:tcPr>
          <w:p w14:paraId="6E90F223"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-5.2</w:t>
            </w:r>
          </w:p>
        </w:tc>
        <w:tc>
          <w:tcPr>
            <w:tcW w:w="567" w:type="dxa"/>
            <w:vAlign w:val="center"/>
          </w:tcPr>
          <w:p w14:paraId="6E90F224"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-4.8</w:t>
            </w:r>
          </w:p>
        </w:tc>
        <w:tc>
          <w:tcPr>
            <w:tcW w:w="567" w:type="dxa"/>
            <w:vAlign w:val="center"/>
          </w:tcPr>
          <w:p w14:paraId="6E90F225"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-2.3</w:t>
            </w:r>
          </w:p>
        </w:tc>
        <w:tc>
          <w:tcPr>
            <w:tcW w:w="567" w:type="dxa"/>
            <w:vAlign w:val="center"/>
          </w:tcPr>
          <w:p w14:paraId="6E90F226"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2.5</w:t>
            </w:r>
          </w:p>
        </w:tc>
        <w:tc>
          <w:tcPr>
            <w:tcW w:w="569" w:type="dxa"/>
            <w:vAlign w:val="center"/>
          </w:tcPr>
          <w:p w14:paraId="6E90F227"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7.3</w:t>
            </w:r>
          </w:p>
        </w:tc>
        <w:tc>
          <w:tcPr>
            <w:tcW w:w="630" w:type="dxa"/>
            <w:vAlign w:val="center"/>
          </w:tcPr>
          <w:p w14:paraId="6E90F228"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10.4</w:t>
            </w:r>
          </w:p>
        </w:tc>
        <w:tc>
          <w:tcPr>
            <w:tcW w:w="630" w:type="dxa"/>
            <w:vAlign w:val="center"/>
          </w:tcPr>
          <w:p w14:paraId="6E90F229"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12.8</w:t>
            </w:r>
          </w:p>
        </w:tc>
        <w:tc>
          <w:tcPr>
            <w:tcW w:w="630" w:type="dxa"/>
            <w:vAlign w:val="center"/>
          </w:tcPr>
          <w:p w14:paraId="6E90F22A"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13.4</w:t>
            </w:r>
          </w:p>
        </w:tc>
        <w:tc>
          <w:tcPr>
            <w:tcW w:w="630" w:type="dxa"/>
            <w:vAlign w:val="center"/>
          </w:tcPr>
          <w:p w14:paraId="6E90F22B"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9.9</w:t>
            </w:r>
          </w:p>
        </w:tc>
        <w:tc>
          <w:tcPr>
            <w:tcW w:w="630" w:type="dxa"/>
            <w:vAlign w:val="center"/>
          </w:tcPr>
          <w:p w14:paraId="6E90F22C"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6.0</w:t>
            </w:r>
          </w:p>
        </w:tc>
        <w:tc>
          <w:tcPr>
            <w:tcW w:w="630" w:type="dxa"/>
            <w:vAlign w:val="center"/>
          </w:tcPr>
          <w:p w14:paraId="6E90F22D"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1.2</w:t>
            </w:r>
          </w:p>
        </w:tc>
        <w:tc>
          <w:tcPr>
            <w:tcW w:w="630" w:type="dxa"/>
            <w:vAlign w:val="center"/>
          </w:tcPr>
          <w:p w14:paraId="6E90F22E"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-2.7</w:t>
            </w:r>
          </w:p>
        </w:tc>
        <w:tc>
          <w:tcPr>
            <w:tcW w:w="720" w:type="dxa"/>
            <w:vAlign w:val="center"/>
          </w:tcPr>
          <w:p w14:paraId="6E90F22F"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4.0</w:t>
            </w:r>
          </w:p>
        </w:tc>
      </w:tr>
      <w:tr w:rsidR="006C7EBA" w:rsidRPr="006C7EBA" w14:paraId="6E90F23F" w14:textId="77777777" w:rsidTr="003D431E">
        <w:trPr>
          <w:trHeight w:val="386"/>
          <w:jc w:val="center"/>
        </w:trPr>
        <w:tc>
          <w:tcPr>
            <w:tcW w:w="2122" w:type="dxa"/>
            <w:vAlign w:val="center"/>
          </w:tcPr>
          <w:p w14:paraId="6E90F231" w14:textId="77777777" w:rsidR="006C7EBA" w:rsidRPr="006C7EBA" w:rsidRDefault="006C7EBA" w:rsidP="006C7EBA">
            <w:pPr>
              <w:rPr>
                <w:rFonts w:eastAsia="Calibri" w:cs="Times New Roman"/>
                <w:sz w:val="20"/>
                <w:szCs w:val="20"/>
                <w:lang w:val="ka-GE"/>
              </w:rPr>
            </w:pPr>
            <w:r w:rsidRPr="006C7EBA">
              <w:rPr>
                <w:rFonts w:ascii="Sylfaen" w:eastAsia="Calibri" w:hAnsi="Sylfaen" w:cs="Sylfaen"/>
                <w:sz w:val="20"/>
                <w:szCs w:val="20"/>
                <w:lang w:val="ka-GE"/>
              </w:rPr>
              <w:lastRenderedPageBreak/>
              <w:t>ნალექები</w:t>
            </w:r>
            <w:r w:rsidRPr="006C7EBA">
              <w:rPr>
                <w:rFonts w:eastAsia="Calibri" w:cs="Times New Roman"/>
                <w:sz w:val="20"/>
                <w:szCs w:val="20"/>
                <w:lang w:val="ka-GE"/>
              </w:rPr>
              <w:t xml:space="preserve">, </w:t>
            </w:r>
            <w:r w:rsidRPr="006C7EBA">
              <w:rPr>
                <w:rFonts w:ascii="Sylfaen" w:eastAsia="Calibri" w:hAnsi="Sylfaen" w:cs="Sylfaen"/>
                <w:sz w:val="20"/>
                <w:szCs w:val="20"/>
                <w:lang w:val="ka-GE"/>
              </w:rPr>
              <w:t>მმ</w:t>
            </w:r>
          </w:p>
        </w:tc>
        <w:tc>
          <w:tcPr>
            <w:tcW w:w="567" w:type="dxa"/>
            <w:vAlign w:val="center"/>
          </w:tcPr>
          <w:p w14:paraId="6E90F232"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209</w:t>
            </w:r>
          </w:p>
        </w:tc>
        <w:tc>
          <w:tcPr>
            <w:tcW w:w="567" w:type="dxa"/>
            <w:vAlign w:val="center"/>
          </w:tcPr>
          <w:p w14:paraId="6E90F233"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203</w:t>
            </w:r>
          </w:p>
        </w:tc>
        <w:tc>
          <w:tcPr>
            <w:tcW w:w="567" w:type="dxa"/>
            <w:vAlign w:val="center"/>
          </w:tcPr>
          <w:p w14:paraId="6E90F234"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174</w:t>
            </w:r>
          </w:p>
        </w:tc>
        <w:tc>
          <w:tcPr>
            <w:tcW w:w="567" w:type="dxa"/>
            <w:vAlign w:val="center"/>
          </w:tcPr>
          <w:p w14:paraId="6E90F235"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87</w:t>
            </w:r>
          </w:p>
        </w:tc>
        <w:tc>
          <w:tcPr>
            <w:tcW w:w="569" w:type="dxa"/>
            <w:vAlign w:val="center"/>
          </w:tcPr>
          <w:p w14:paraId="6E90F236"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96</w:t>
            </w:r>
          </w:p>
        </w:tc>
        <w:tc>
          <w:tcPr>
            <w:tcW w:w="630" w:type="dxa"/>
            <w:vAlign w:val="center"/>
          </w:tcPr>
          <w:p w14:paraId="6E90F237"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126</w:t>
            </w:r>
          </w:p>
        </w:tc>
        <w:tc>
          <w:tcPr>
            <w:tcW w:w="630" w:type="dxa"/>
            <w:vAlign w:val="center"/>
          </w:tcPr>
          <w:p w14:paraId="6E90F238"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107</w:t>
            </w:r>
          </w:p>
        </w:tc>
        <w:tc>
          <w:tcPr>
            <w:tcW w:w="630" w:type="dxa"/>
            <w:vAlign w:val="center"/>
          </w:tcPr>
          <w:p w14:paraId="6E90F239"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114</w:t>
            </w:r>
          </w:p>
        </w:tc>
        <w:tc>
          <w:tcPr>
            <w:tcW w:w="630" w:type="dxa"/>
            <w:vAlign w:val="center"/>
          </w:tcPr>
          <w:p w14:paraId="6E90F23A"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153</w:t>
            </w:r>
          </w:p>
        </w:tc>
        <w:tc>
          <w:tcPr>
            <w:tcW w:w="630" w:type="dxa"/>
            <w:vAlign w:val="center"/>
          </w:tcPr>
          <w:p w14:paraId="6E90F23B"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214</w:t>
            </w:r>
          </w:p>
        </w:tc>
        <w:tc>
          <w:tcPr>
            <w:tcW w:w="630" w:type="dxa"/>
            <w:vAlign w:val="center"/>
          </w:tcPr>
          <w:p w14:paraId="6E90F23C"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201</w:t>
            </w:r>
          </w:p>
        </w:tc>
        <w:tc>
          <w:tcPr>
            <w:tcW w:w="630" w:type="dxa"/>
            <w:vAlign w:val="center"/>
          </w:tcPr>
          <w:p w14:paraId="6E90F23D"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185</w:t>
            </w:r>
          </w:p>
        </w:tc>
        <w:tc>
          <w:tcPr>
            <w:tcW w:w="720" w:type="dxa"/>
            <w:vAlign w:val="center"/>
          </w:tcPr>
          <w:p w14:paraId="6E90F23E"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1869</w:t>
            </w:r>
          </w:p>
        </w:tc>
      </w:tr>
      <w:tr w:rsidR="006C7EBA" w:rsidRPr="006C7EBA" w14:paraId="6E90F24E" w14:textId="77777777" w:rsidTr="003D431E">
        <w:trPr>
          <w:jc w:val="center"/>
        </w:trPr>
        <w:tc>
          <w:tcPr>
            <w:tcW w:w="2122" w:type="dxa"/>
            <w:vAlign w:val="center"/>
          </w:tcPr>
          <w:p w14:paraId="6E90F240" w14:textId="77777777" w:rsidR="006C7EBA" w:rsidRPr="006C7EBA" w:rsidRDefault="006C7EBA" w:rsidP="006C7EBA">
            <w:pPr>
              <w:rPr>
                <w:rFonts w:eastAsia="Calibri" w:cs="Times New Roman"/>
                <w:sz w:val="20"/>
                <w:szCs w:val="20"/>
                <w:lang w:val="ka-GE"/>
              </w:rPr>
            </w:pPr>
            <w:r w:rsidRPr="006C7EBA">
              <w:rPr>
                <w:rFonts w:ascii="Sylfaen" w:eastAsia="Calibri" w:hAnsi="Sylfaen" w:cs="Sylfaen"/>
                <w:sz w:val="20"/>
                <w:szCs w:val="20"/>
                <w:lang w:val="ka-GE"/>
              </w:rPr>
              <w:t>შეფარდებითი</w:t>
            </w:r>
            <w:r w:rsidRPr="006C7EBA">
              <w:rPr>
                <w:rFonts w:eastAsia="Calibri" w:cs="Times New Roman"/>
                <w:sz w:val="20"/>
                <w:szCs w:val="20"/>
                <w:lang w:val="ka-GE"/>
              </w:rPr>
              <w:t xml:space="preserve"> </w:t>
            </w:r>
            <w:r w:rsidRPr="006C7EBA">
              <w:rPr>
                <w:rFonts w:ascii="Sylfaen" w:eastAsia="Calibri" w:hAnsi="Sylfaen" w:cs="Sylfaen"/>
                <w:sz w:val="20"/>
                <w:szCs w:val="20"/>
                <w:lang w:val="ka-GE"/>
              </w:rPr>
              <w:t>სინოტივე</w:t>
            </w:r>
            <w:r w:rsidRPr="006C7EBA">
              <w:rPr>
                <w:rFonts w:eastAsia="Calibri" w:cs="Times New Roman"/>
                <w:sz w:val="20"/>
                <w:szCs w:val="20"/>
                <w:lang w:val="ka-GE"/>
              </w:rPr>
              <w:t>, %</w:t>
            </w:r>
          </w:p>
        </w:tc>
        <w:tc>
          <w:tcPr>
            <w:tcW w:w="567" w:type="dxa"/>
            <w:vAlign w:val="center"/>
          </w:tcPr>
          <w:p w14:paraId="6E90F241"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73</w:t>
            </w:r>
          </w:p>
        </w:tc>
        <w:tc>
          <w:tcPr>
            <w:tcW w:w="567" w:type="dxa"/>
            <w:vAlign w:val="center"/>
          </w:tcPr>
          <w:p w14:paraId="6E90F242"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74</w:t>
            </w:r>
          </w:p>
        </w:tc>
        <w:tc>
          <w:tcPr>
            <w:tcW w:w="567" w:type="dxa"/>
            <w:vAlign w:val="center"/>
          </w:tcPr>
          <w:p w14:paraId="6E90F243"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72</w:t>
            </w:r>
          </w:p>
        </w:tc>
        <w:tc>
          <w:tcPr>
            <w:tcW w:w="567" w:type="dxa"/>
            <w:vAlign w:val="center"/>
          </w:tcPr>
          <w:p w14:paraId="6E90F244"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67</w:t>
            </w:r>
          </w:p>
        </w:tc>
        <w:tc>
          <w:tcPr>
            <w:tcW w:w="569" w:type="dxa"/>
            <w:vAlign w:val="center"/>
          </w:tcPr>
          <w:p w14:paraId="6E90F245"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70</w:t>
            </w:r>
          </w:p>
        </w:tc>
        <w:tc>
          <w:tcPr>
            <w:tcW w:w="630" w:type="dxa"/>
            <w:vAlign w:val="center"/>
          </w:tcPr>
          <w:p w14:paraId="6E90F246"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76</w:t>
            </w:r>
          </w:p>
        </w:tc>
        <w:tc>
          <w:tcPr>
            <w:tcW w:w="630" w:type="dxa"/>
            <w:vAlign w:val="center"/>
          </w:tcPr>
          <w:p w14:paraId="6E90F247"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80</w:t>
            </w:r>
          </w:p>
        </w:tc>
        <w:tc>
          <w:tcPr>
            <w:tcW w:w="630" w:type="dxa"/>
            <w:vAlign w:val="center"/>
          </w:tcPr>
          <w:p w14:paraId="6E90F248"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78</w:t>
            </w:r>
          </w:p>
        </w:tc>
        <w:tc>
          <w:tcPr>
            <w:tcW w:w="630" w:type="dxa"/>
            <w:vAlign w:val="center"/>
          </w:tcPr>
          <w:p w14:paraId="6E90F249"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77</w:t>
            </w:r>
          </w:p>
        </w:tc>
        <w:tc>
          <w:tcPr>
            <w:tcW w:w="630" w:type="dxa"/>
            <w:vAlign w:val="center"/>
          </w:tcPr>
          <w:p w14:paraId="6E90F24A"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72</w:t>
            </w:r>
          </w:p>
        </w:tc>
        <w:tc>
          <w:tcPr>
            <w:tcW w:w="630" w:type="dxa"/>
            <w:vAlign w:val="center"/>
          </w:tcPr>
          <w:p w14:paraId="6E90F24B"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71</w:t>
            </w:r>
          </w:p>
        </w:tc>
        <w:tc>
          <w:tcPr>
            <w:tcW w:w="630" w:type="dxa"/>
            <w:vAlign w:val="center"/>
          </w:tcPr>
          <w:p w14:paraId="6E90F24C"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70</w:t>
            </w:r>
          </w:p>
        </w:tc>
        <w:tc>
          <w:tcPr>
            <w:tcW w:w="720" w:type="dxa"/>
            <w:vAlign w:val="center"/>
          </w:tcPr>
          <w:p w14:paraId="6E90F24D"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73</w:t>
            </w:r>
          </w:p>
        </w:tc>
      </w:tr>
      <w:tr w:rsidR="006C7EBA" w:rsidRPr="006C7EBA" w14:paraId="6E90F25D" w14:textId="77777777" w:rsidTr="003D431E">
        <w:trPr>
          <w:jc w:val="center"/>
        </w:trPr>
        <w:tc>
          <w:tcPr>
            <w:tcW w:w="2122" w:type="dxa"/>
            <w:vAlign w:val="center"/>
          </w:tcPr>
          <w:p w14:paraId="6E90F24F" w14:textId="77777777" w:rsidR="006C7EBA" w:rsidRPr="006C7EBA" w:rsidRDefault="006C7EBA" w:rsidP="006C7EBA">
            <w:pPr>
              <w:rPr>
                <w:rFonts w:eastAsia="Calibri" w:cs="Times New Roman"/>
                <w:sz w:val="20"/>
                <w:szCs w:val="20"/>
                <w:lang w:val="ka-GE"/>
              </w:rPr>
            </w:pPr>
            <w:r w:rsidRPr="006C7EBA">
              <w:rPr>
                <w:rFonts w:ascii="Sylfaen" w:eastAsia="Calibri" w:hAnsi="Sylfaen" w:cs="Sylfaen"/>
                <w:sz w:val="20"/>
                <w:szCs w:val="20"/>
                <w:lang w:val="ka-GE"/>
              </w:rPr>
              <w:t>ორთქლის</w:t>
            </w:r>
            <w:r w:rsidRPr="006C7EBA">
              <w:rPr>
                <w:rFonts w:eastAsia="Calibri" w:cs="Times New Roman"/>
                <w:sz w:val="20"/>
                <w:szCs w:val="20"/>
                <w:lang w:val="ka-GE"/>
              </w:rPr>
              <w:t xml:space="preserve"> </w:t>
            </w:r>
            <w:r w:rsidRPr="006C7EBA">
              <w:rPr>
                <w:rFonts w:ascii="Sylfaen" w:eastAsia="Calibri" w:hAnsi="Sylfaen" w:cs="Sylfaen"/>
                <w:sz w:val="20"/>
                <w:szCs w:val="20"/>
                <w:lang w:val="ka-GE"/>
              </w:rPr>
              <w:t>პარციალური</w:t>
            </w:r>
            <w:r w:rsidRPr="006C7EBA">
              <w:rPr>
                <w:rFonts w:eastAsia="Calibri" w:cs="Times New Roman"/>
                <w:sz w:val="20"/>
                <w:szCs w:val="20"/>
                <w:lang w:val="ka-GE"/>
              </w:rPr>
              <w:t xml:space="preserve"> </w:t>
            </w:r>
            <w:r w:rsidRPr="006C7EBA">
              <w:rPr>
                <w:rFonts w:ascii="Sylfaen" w:eastAsia="Calibri" w:hAnsi="Sylfaen" w:cs="Sylfaen"/>
                <w:sz w:val="20"/>
                <w:szCs w:val="20"/>
                <w:lang w:val="ka-GE"/>
              </w:rPr>
              <w:t>წნევა</w:t>
            </w:r>
            <w:r w:rsidRPr="006C7EBA">
              <w:rPr>
                <w:rFonts w:eastAsia="Calibri" w:cs="Times New Roman"/>
                <w:sz w:val="20"/>
                <w:szCs w:val="20"/>
                <w:lang w:val="ka-GE"/>
              </w:rPr>
              <w:t xml:space="preserve">, </w:t>
            </w:r>
            <w:r w:rsidRPr="006C7EBA">
              <w:rPr>
                <w:rFonts w:ascii="Sylfaen" w:eastAsia="Calibri" w:hAnsi="Sylfaen" w:cs="Sylfaen"/>
                <w:sz w:val="20"/>
                <w:szCs w:val="20"/>
                <w:lang w:val="ka-GE"/>
              </w:rPr>
              <w:t>ჰექტპასკალი</w:t>
            </w:r>
          </w:p>
        </w:tc>
        <w:tc>
          <w:tcPr>
            <w:tcW w:w="567" w:type="dxa"/>
            <w:vAlign w:val="center"/>
          </w:tcPr>
          <w:p w14:paraId="6E90F250"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3.1</w:t>
            </w:r>
          </w:p>
        </w:tc>
        <w:tc>
          <w:tcPr>
            <w:tcW w:w="567" w:type="dxa"/>
            <w:vAlign w:val="center"/>
          </w:tcPr>
          <w:p w14:paraId="6E90F251"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3.1</w:t>
            </w:r>
          </w:p>
        </w:tc>
        <w:tc>
          <w:tcPr>
            <w:tcW w:w="567" w:type="dxa"/>
            <w:vAlign w:val="center"/>
          </w:tcPr>
          <w:p w14:paraId="6E90F252"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3.5</w:t>
            </w:r>
          </w:p>
        </w:tc>
        <w:tc>
          <w:tcPr>
            <w:tcW w:w="567" w:type="dxa"/>
            <w:vAlign w:val="center"/>
          </w:tcPr>
          <w:p w14:paraId="6E90F253"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4.9</w:t>
            </w:r>
          </w:p>
        </w:tc>
        <w:tc>
          <w:tcPr>
            <w:tcW w:w="569" w:type="dxa"/>
            <w:vAlign w:val="center"/>
          </w:tcPr>
          <w:p w14:paraId="6E90F254"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7.1</w:t>
            </w:r>
          </w:p>
        </w:tc>
        <w:tc>
          <w:tcPr>
            <w:tcW w:w="630" w:type="dxa"/>
            <w:vAlign w:val="center"/>
          </w:tcPr>
          <w:p w14:paraId="6E90F255"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9.7</w:t>
            </w:r>
          </w:p>
        </w:tc>
        <w:tc>
          <w:tcPr>
            <w:tcW w:w="630" w:type="dxa"/>
            <w:vAlign w:val="center"/>
          </w:tcPr>
          <w:p w14:paraId="6E90F256"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12.0</w:t>
            </w:r>
          </w:p>
        </w:tc>
        <w:tc>
          <w:tcPr>
            <w:tcW w:w="630" w:type="dxa"/>
            <w:vAlign w:val="center"/>
          </w:tcPr>
          <w:p w14:paraId="6E90F257"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11.6</w:t>
            </w:r>
          </w:p>
        </w:tc>
        <w:tc>
          <w:tcPr>
            <w:tcW w:w="630" w:type="dxa"/>
            <w:vAlign w:val="center"/>
          </w:tcPr>
          <w:p w14:paraId="6E90F258"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8.8</w:t>
            </w:r>
          </w:p>
        </w:tc>
        <w:tc>
          <w:tcPr>
            <w:tcW w:w="630" w:type="dxa"/>
            <w:vAlign w:val="center"/>
          </w:tcPr>
          <w:p w14:paraId="6E90F259"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6.2</w:t>
            </w:r>
          </w:p>
        </w:tc>
        <w:tc>
          <w:tcPr>
            <w:tcW w:w="630" w:type="dxa"/>
            <w:vAlign w:val="center"/>
          </w:tcPr>
          <w:p w14:paraId="6E90F25A"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4.8</w:t>
            </w:r>
          </w:p>
        </w:tc>
        <w:tc>
          <w:tcPr>
            <w:tcW w:w="630" w:type="dxa"/>
            <w:vAlign w:val="center"/>
          </w:tcPr>
          <w:p w14:paraId="6E90F25B"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3.6</w:t>
            </w:r>
          </w:p>
        </w:tc>
        <w:tc>
          <w:tcPr>
            <w:tcW w:w="720" w:type="dxa"/>
            <w:vAlign w:val="center"/>
          </w:tcPr>
          <w:p w14:paraId="6E90F25C"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6.5</w:t>
            </w:r>
          </w:p>
        </w:tc>
      </w:tr>
      <w:tr w:rsidR="006C7EBA" w:rsidRPr="006C7EBA" w14:paraId="6E90F26C" w14:textId="77777777" w:rsidTr="003D431E">
        <w:trPr>
          <w:jc w:val="center"/>
        </w:trPr>
        <w:tc>
          <w:tcPr>
            <w:tcW w:w="2122" w:type="dxa"/>
            <w:vAlign w:val="center"/>
          </w:tcPr>
          <w:p w14:paraId="6E90F25E" w14:textId="77777777" w:rsidR="006C7EBA" w:rsidRPr="006C7EBA" w:rsidRDefault="006C7EBA" w:rsidP="006C7EBA">
            <w:pPr>
              <w:rPr>
                <w:rFonts w:eastAsia="Calibri" w:cs="Times New Roman"/>
                <w:sz w:val="20"/>
                <w:szCs w:val="20"/>
                <w:lang w:val="ka-GE"/>
              </w:rPr>
            </w:pPr>
            <w:r w:rsidRPr="006C7EBA">
              <w:rPr>
                <w:rFonts w:ascii="Sylfaen" w:eastAsia="Calibri" w:hAnsi="Sylfaen" w:cs="Sylfaen"/>
                <w:sz w:val="20"/>
                <w:szCs w:val="20"/>
                <w:lang w:val="ka-GE"/>
              </w:rPr>
              <w:t>ქარის</w:t>
            </w:r>
            <w:r w:rsidRPr="006C7EBA">
              <w:rPr>
                <w:rFonts w:eastAsia="Calibri" w:cs="Times New Roman"/>
                <w:sz w:val="20"/>
                <w:szCs w:val="20"/>
                <w:lang w:val="ka-GE"/>
              </w:rPr>
              <w:t xml:space="preserve"> </w:t>
            </w:r>
            <w:r w:rsidRPr="006C7EBA">
              <w:rPr>
                <w:rFonts w:ascii="Sylfaen" w:eastAsia="Calibri" w:hAnsi="Sylfaen" w:cs="Sylfaen"/>
                <w:sz w:val="20"/>
                <w:szCs w:val="20"/>
                <w:lang w:val="ka-GE"/>
              </w:rPr>
              <w:t>სიჩქარე</w:t>
            </w:r>
            <w:r w:rsidRPr="006C7EBA">
              <w:rPr>
                <w:rFonts w:eastAsia="Calibri" w:cs="Times New Roman"/>
                <w:sz w:val="20"/>
                <w:szCs w:val="20"/>
                <w:lang w:val="ka-GE"/>
              </w:rPr>
              <w:t xml:space="preserve">, </w:t>
            </w:r>
            <w:r w:rsidRPr="006C7EBA">
              <w:rPr>
                <w:rFonts w:ascii="Sylfaen" w:eastAsia="Calibri" w:hAnsi="Sylfaen" w:cs="Sylfaen"/>
                <w:sz w:val="20"/>
                <w:szCs w:val="20"/>
                <w:lang w:val="ka-GE"/>
              </w:rPr>
              <w:t>მ</w:t>
            </w:r>
            <w:r w:rsidRPr="006C7EBA">
              <w:rPr>
                <w:rFonts w:eastAsia="Calibri" w:cs="Times New Roman"/>
                <w:sz w:val="20"/>
                <w:szCs w:val="20"/>
                <w:lang w:val="ka-GE"/>
              </w:rPr>
              <w:t>/</w:t>
            </w:r>
            <w:r w:rsidRPr="006C7EBA">
              <w:rPr>
                <w:rFonts w:ascii="Sylfaen" w:eastAsia="Calibri" w:hAnsi="Sylfaen" w:cs="Sylfaen"/>
                <w:sz w:val="20"/>
                <w:szCs w:val="20"/>
                <w:lang w:val="ka-GE"/>
              </w:rPr>
              <w:t>წმ</w:t>
            </w:r>
          </w:p>
        </w:tc>
        <w:tc>
          <w:tcPr>
            <w:tcW w:w="567" w:type="dxa"/>
            <w:vAlign w:val="center"/>
          </w:tcPr>
          <w:p w14:paraId="6E90F25F"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3.0</w:t>
            </w:r>
          </w:p>
        </w:tc>
        <w:tc>
          <w:tcPr>
            <w:tcW w:w="567" w:type="dxa"/>
            <w:vAlign w:val="center"/>
          </w:tcPr>
          <w:p w14:paraId="6E90F260"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3.2</w:t>
            </w:r>
          </w:p>
        </w:tc>
        <w:tc>
          <w:tcPr>
            <w:tcW w:w="567" w:type="dxa"/>
            <w:vAlign w:val="center"/>
          </w:tcPr>
          <w:p w14:paraId="6E90F261"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2.9</w:t>
            </w:r>
          </w:p>
        </w:tc>
        <w:tc>
          <w:tcPr>
            <w:tcW w:w="567" w:type="dxa"/>
            <w:vAlign w:val="center"/>
          </w:tcPr>
          <w:p w14:paraId="6E90F262"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2.4</w:t>
            </w:r>
          </w:p>
        </w:tc>
        <w:tc>
          <w:tcPr>
            <w:tcW w:w="569" w:type="dxa"/>
            <w:vAlign w:val="center"/>
          </w:tcPr>
          <w:p w14:paraId="6E90F263"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1.8</w:t>
            </w:r>
          </w:p>
        </w:tc>
        <w:tc>
          <w:tcPr>
            <w:tcW w:w="630" w:type="dxa"/>
            <w:vAlign w:val="center"/>
          </w:tcPr>
          <w:p w14:paraId="6E90F264"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1.6</w:t>
            </w:r>
          </w:p>
        </w:tc>
        <w:tc>
          <w:tcPr>
            <w:tcW w:w="630" w:type="dxa"/>
            <w:vAlign w:val="center"/>
          </w:tcPr>
          <w:p w14:paraId="6E90F265"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1.5</w:t>
            </w:r>
          </w:p>
        </w:tc>
        <w:tc>
          <w:tcPr>
            <w:tcW w:w="630" w:type="dxa"/>
            <w:vAlign w:val="center"/>
          </w:tcPr>
          <w:p w14:paraId="6E90F266"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1.6</w:t>
            </w:r>
          </w:p>
        </w:tc>
        <w:tc>
          <w:tcPr>
            <w:tcW w:w="630" w:type="dxa"/>
            <w:vAlign w:val="center"/>
          </w:tcPr>
          <w:p w14:paraId="6E90F267"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1.4</w:t>
            </w:r>
          </w:p>
        </w:tc>
        <w:tc>
          <w:tcPr>
            <w:tcW w:w="630" w:type="dxa"/>
            <w:vAlign w:val="center"/>
          </w:tcPr>
          <w:p w14:paraId="6E90F268"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2.0</w:t>
            </w:r>
          </w:p>
        </w:tc>
        <w:tc>
          <w:tcPr>
            <w:tcW w:w="630" w:type="dxa"/>
            <w:vAlign w:val="center"/>
          </w:tcPr>
          <w:p w14:paraId="6E90F269"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2.2</w:t>
            </w:r>
          </w:p>
        </w:tc>
        <w:tc>
          <w:tcPr>
            <w:tcW w:w="630" w:type="dxa"/>
            <w:vAlign w:val="center"/>
          </w:tcPr>
          <w:p w14:paraId="6E90F26A"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2.5</w:t>
            </w:r>
          </w:p>
        </w:tc>
        <w:tc>
          <w:tcPr>
            <w:tcW w:w="720" w:type="dxa"/>
            <w:vAlign w:val="center"/>
          </w:tcPr>
          <w:p w14:paraId="6E90F26B" w14:textId="77777777" w:rsidR="006C7EBA" w:rsidRPr="006C7EBA" w:rsidRDefault="006C7EBA" w:rsidP="006C7EBA">
            <w:pPr>
              <w:jc w:val="center"/>
              <w:rPr>
                <w:rFonts w:eastAsia="Calibri" w:cs="Times New Roman"/>
                <w:sz w:val="20"/>
                <w:szCs w:val="20"/>
                <w:lang w:val="ka-GE"/>
              </w:rPr>
            </w:pPr>
            <w:r w:rsidRPr="006C7EBA">
              <w:rPr>
                <w:rFonts w:eastAsia="Calibri" w:cs="Times New Roman"/>
                <w:sz w:val="20"/>
                <w:szCs w:val="20"/>
                <w:lang w:val="ka-GE"/>
              </w:rPr>
              <w:t>2.2</w:t>
            </w:r>
          </w:p>
        </w:tc>
      </w:tr>
    </w:tbl>
    <w:p w14:paraId="6E90F26D" w14:textId="77777777" w:rsidR="006C7EBA" w:rsidRPr="006C7EBA" w:rsidRDefault="006C7EBA" w:rsidP="006C7EBA">
      <w:pPr>
        <w:spacing w:line="240" w:lineRule="auto"/>
        <w:ind w:left="780"/>
        <w:contextualSpacing/>
        <w:rPr>
          <w:rFonts w:ascii="Sylfaen" w:eastAsia="Calibri" w:hAnsi="Sylfaen" w:cs="Times New Roman"/>
          <w:lang w:val="ka-GE"/>
        </w:rPr>
      </w:pPr>
    </w:p>
    <w:p w14:paraId="6E90F26E"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AcadNusx"/>
          <w:lang w:val="ka-GE"/>
        </w:rPr>
      </w:pPr>
      <w:r w:rsidRPr="006C7EBA">
        <w:rPr>
          <w:rFonts w:ascii="Sylfaen" w:eastAsia="Calibri" w:hAnsi="Sylfaen" w:cs="Sylfaen"/>
          <w:lang w:val="ka-GE"/>
        </w:rPr>
        <w:t>ამის გათვალისწინებითაც კი საპროექტო ტერიტორიაზე დეკემბრიდან მარტის ჩათვლით ჰაერის საშუალო თვიური ტემპერატურა უარყოფითი იქნება. ამ</w:t>
      </w:r>
      <w:r w:rsidRPr="006C7EBA">
        <w:rPr>
          <w:rFonts w:ascii="AcadNusx" w:eastAsia="Calibri" w:hAnsi="AcadNusx" w:cs="AcadNusx"/>
          <w:lang w:val="ka-GE"/>
        </w:rPr>
        <w:t xml:space="preserve"> </w:t>
      </w:r>
      <w:r w:rsidRPr="006C7EBA">
        <w:rPr>
          <w:rFonts w:ascii="Sylfaen" w:eastAsia="Calibri" w:hAnsi="Sylfaen" w:cs="Sylfaen"/>
          <w:lang w:val="ka-GE"/>
        </w:rPr>
        <w:t>თვეებში</w:t>
      </w:r>
      <w:r w:rsidRPr="006C7EBA">
        <w:rPr>
          <w:rFonts w:ascii="AcadNusx" w:eastAsia="Calibri" w:hAnsi="AcadNusx" w:cs="AcadNusx"/>
          <w:lang w:val="ka-GE"/>
        </w:rPr>
        <w:t xml:space="preserve"> </w:t>
      </w:r>
      <w:r w:rsidRPr="006C7EBA">
        <w:rPr>
          <w:rFonts w:ascii="Sylfaen" w:eastAsia="Calibri" w:hAnsi="Sylfaen" w:cs="Sylfaen"/>
          <w:lang w:val="ka-GE"/>
        </w:rPr>
        <w:t>წყალსატევების</w:t>
      </w:r>
      <w:r w:rsidRPr="006C7EBA">
        <w:rPr>
          <w:rFonts w:ascii="Sylfaen" w:eastAsia="Calibri" w:hAnsi="Sylfaen" w:cs="AcadNusx"/>
          <w:lang w:val="ka-GE"/>
        </w:rPr>
        <w:t xml:space="preserve"> </w:t>
      </w:r>
      <w:r w:rsidRPr="006C7EBA">
        <w:rPr>
          <w:rFonts w:ascii="Sylfaen" w:eastAsia="Calibri" w:hAnsi="Sylfaen" w:cs="Sylfaen"/>
          <w:lang w:val="ka-GE"/>
        </w:rPr>
        <w:t>ზედაპირი</w:t>
      </w:r>
      <w:r w:rsidRPr="006C7EBA">
        <w:rPr>
          <w:rFonts w:ascii="AcadNusx" w:eastAsia="Calibri" w:hAnsi="AcadNusx" w:cs="AcadNusx"/>
          <w:lang w:val="ka-GE"/>
        </w:rPr>
        <w:t xml:space="preserve">  </w:t>
      </w:r>
      <w:r w:rsidRPr="006C7EBA">
        <w:rPr>
          <w:rFonts w:ascii="Sylfaen" w:eastAsia="Calibri" w:hAnsi="Sylfaen" w:cs="Sylfaen"/>
          <w:lang w:val="ka-GE"/>
        </w:rPr>
        <w:t>ყინულით</w:t>
      </w:r>
      <w:r w:rsidRPr="006C7EBA">
        <w:rPr>
          <w:rFonts w:ascii="AcadNusx" w:eastAsia="Calibri" w:hAnsi="AcadNusx" w:cs="AcadNusx"/>
          <w:lang w:val="ka-GE"/>
        </w:rPr>
        <w:t xml:space="preserve"> </w:t>
      </w:r>
      <w:r w:rsidRPr="006C7EBA">
        <w:rPr>
          <w:rFonts w:ascii="Sylfaen" w:eastAsia="Calibri" w:hAnsi="Sylfaen" w:cs="AcadNusx"/>
          <w:lang w:val="ka-GE"/>
        </w:rPr>
        <w:t xml:space="preserve">უნდა იყოს დაფარული და მისი მიკროკლიმატზე გავლენა მინიმალური იქნება. გაზაფხულიდან, გათბობასთან დაკავშირებით წყალსაცავის ეფექტი მოიმატებს. </w:t>
      </w:r>
    </w:p>
    <w:p w14:paraId="6E90F26F"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AcadNusx"/>
          <w:lang w:val="ka-GE"/>
        </w:rPr>
      </w:pPr>
      <w:r w:rsidRPr="006C7EBA">
        <w:rPr>
          <w:rFonts w:ascii="Sylfaen" w:eastAsia="Calibri" w:hAnsi="Sylfaen" w:cs="AcadNusx"/>
          <w:lang w:val="ka-GE"/>
        </w:rPr>
        <w:t xml:space="preserve">მოსული ნალექების რაოდენობა საკმაოდ მნიშვნელოვანია, რადგანაც ადგილი იმყოფება დასავლეთის ნოტიო ჰაერის მასების შემოჭრების გავლენის ქვეშ, რომლებიც ხასიათდება დიდი წყლიანობით (ნახ.1). წლის განმავლობაში მოდის 1900 მმ-მდე ნალექი, მაქსიმუმი შეესაბამება ოქტომბერს და იანვარს, შესაბამისად 214 და 209 მმ, ხოლო მინიმუმი შეესაბამება აპრილ-მაისს (87-96მმ). </w:t>
      </w:r>
    </w:p>
    <w:p w14:paraId="6E90F270"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AcadNusx"/>
          <w:lang w:val="ka-GE"/>
        </w:rPr>
      </w:pPr>
      <w:r w:rsidRPr="006C7EBA">
        <w:rPr>
          <w:rFonts w:ascii="Sylfaen" w:eastAsia="Calibri" w:hAnsi="Sylfaen" w:cs="AcadNusx"/>
          <w:lang w:val="ka-GE"/>
        </w:rPr>
        <w:t>საკმაოდ მაღალია სინოტივე მთელი წლის განმავლობაში. შეფარდებითი სინოტივის საშუალო წლიური მნიშვნელობა 73%-ია, მაქსიმუმი აღინიშნება ივლის-აგვისტოში (78-80%), მინიმუმი-აპრილში 967%).</w:t>
      </w:r>
    </w:p>
    <w:p w14:paraId="6E90F271"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AcadNusx"/>
          <w:lang w:val="ka-GE"/>
        </w:rPr>
      </w:pPr>
      <w:r w:rsidRPr="006C7EBA">
        <w:rPr>
          <w:rFonts w:ascii="Sylfaen" w:eastAsia="Calibri" w:hAnsi="Sylfaen" w:cs="AcadNusx"/>
          <w:lang w:val="ka-GE"/>
        </w:rPr>
        <w:t xml:space="preserve">ქარის საშუალო წლიური სიჩქარე 2.2 მ/წმ-ია. ქარი ძლიერდება ზამთრის თვეებში, ხოლო მინიმალურია ზაფხულში. </w:t>
      </w:r>
    </w:p>
    <w:p w14:paraId="6E90F272"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Times New Roman"/>
          <w:lang w:val="ka-GE"/>
        </w:rPr>
      </w:pPr>
      <w:r w:rsidRPr="006C7EBA">
        <w:rPr>
          <w:rFonts w:ascii="Sylfaen" w:eastAsia="Calibri" w:hAnsi="Sylfaen" w:cs="AcadNusx"/>
          <w:lang w:val="ka-GE"/>
        </w:rPr>
        <w:t xml:space="preserve">ნახ. 1-ზე წარმოდგენილია </w:t>
      </w:r>
      <w:r w:rsidRPr="006C7EBA">
        <w:rPr>
          <w:rFonts w:ascii="Sylfaen" w:eastAsia="Calibri" w:hAnsi="Sylfaen" w:cs="Times New Roman"/>
          <w:lang w:val="ka-GE"/>
        </w:rPr>
        <w:t xml:space="preserve">ქართა ვარდი ბახმაროს მეტეოსადგურის მონაცემებით. როგორც ქართა ვარდიდან ჩანს, ყველაზე ხშირია ქარის დასავლეთის, აღმოსავლეთის და სამხრეთ-დასავლეთის მიმართულებები. დასავლეთის მიმართულების ქარის განმეორებადობა 30%-ს აღწევს, ხოლო აღმოსავლეთის და სამხრეთ-აღმოსავლეთის მიმართულების ქარების განმეორებადობა დაახლოვებით 27-28%-ს შეადგენს. </w:t>
      </w:r>
    </w:p>
    <w:p w14:paraId="6E90F273" w14:textId="77777777" w:rsidR="006C7EBA" w:rsidRPr="006C7EBA" w:rsidRDefault="006C7EBA" w:rsidP="006C7EBA">
      <w:pPr>
        <w:autoSpaceDE w:val="0"/>
        <w:autoSpaceDN w:val="0"/>
        <w:adjustRightInd w:val="0"/>
        <w:spacing w:after="0" w:line="240" w:lineRule="auto"/>
        <w:rPr>
          <w:rFonts w:ascii="Sylfaen" w:eastAsia="Calibri" w:hAnsi="Sylfaen" w:cs="Sylfaen"/>
          <w:color w:val="000000"/>
          <w:sz w:val="20"/>
          <w:szCs w:val="20"/>
          <w:lang w:val="ka-GE"/>
        </w:rPr>
      </w:pPr>
      <w:r w:rsidRPr="006C7EBA">
        <w:rPr>
          <w:rFonts w:ascii="Sylfaen" w:eastAsia="Calibri" w:hAnsi="Sylfaen" w:cs="Sylfaen"/>
          <w:b/>
          <w:color w:val="000000"/>
          <w:sz w:val="20"/>
          <w:szCs w:val="20"/>
          <w:lang w:val="ka-GE"/>
        </w:rPr>
        <w:t>ნახ.1.</w:t>
      </w:r>
      <w:r w:rsidRPr="006C7EBA">
        <w:rPr>
          <w:rFonts w:ascii="Sylfaen" w:eastAsia="Calibri" w:hAnsi="Sylfaen" w:cs="Sylfaen"/>
          <w:color w:val="000000"/>
          <w:sz w:val="20"/>
          <w:szCs w:val="20"/>
          <w:lang w:val="ka-GE"/>
        </w:rPr>
        <w:t xml:space="preserve"> ქართა ვარდი ბახმაროს მეტეოსადგურის მონაცემებით</w:t>
      </w:r>
    </w:p>
    <w:p w14:paraId="6E90F274" w14:textId="77777777" w:rsidR="006C7EBA" w:rsidRPr="006C7EBA" w:rsidRDefault="006C7EBA" w:rsidP="006C7EBA">
      <w:pPr>
        <w:spacing w:line="240" w:lineRule="auto"/>
        <w:ind w:left="780"/>
        <w:contextualSpacing/>
        <w:rPr>
          <w:rFonts w:ascii="Sylfaen" w:eastAsia="Calibri" w:hAnsi="Sylfaen" w:cs="Times New Roman"/>
          <w:lang w:val="ka-GE"/>
        </w:rPr>
      </w:pPr>
    </w:p>
    <w:p w14:paraId="6E90F275" w14:textId="77777777" w:rsidR="006C7EBA" w:rsidRPr="006C7EBA" w:rsidRDefault="006C7EBA" w:rsidP="006C7EBA">
      <w:pPr>
        <w:spacing w:line="240" w:lineRule="auto"/>
        <w:ind w:left="780"/>
        <w:contextualSpacing/>
        <w:jc w:val="center"/>
        <w:rPr>
          <w:rFonts w:ascii="Sylfaen" w:eastAsia="Calibri" w:hAnsi="Sylfaen" w:cs="Times New Roman"/>
          <w:lang w:val="ka-GE"/>
        </w:rPr>
      </w:pPr>
      <w:r w:rsidRPr="006C7EBA">
        <w:rPr>
          <w:rFonts w:ascii="Sylfaen" w:eastAsia="Calibri" w:hAnsi="Sylfaen" w:cs="Times New Roman"/>
          <w:noProof/>
        </w:rPr>
        <w:drawing>
          <wp:inline distT="0" distB="0" distL="0" distR="0" wp14:anchorId="6E90F304" wp14:editId="6E90F305">
            <wp:extent cx="3752850" cy="1990725"/>
            <wp:effectExtent l="19050" t="0" r="1905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E90F276" w14:textId="77777777" w:rsidR="006C7EBA" w:rsidRPr="006C7EBA" w:rsidRDefault="006C7EBA" w:rsidP="006C7EBA">
      <w:pPr>
        <w:autoSpaceDE w:val="0"/>
        <w:autoSpaceDN w:val="0"/>
        <w:adjustRightInd w:val="0"/>
        <w:spacing w:after="0" w:line="240" w:lineRule="auto"/>
        <w:rPr>
          <w:rFonts w:ascii="Sylfaen" w:eastAsia="Calibri" w:hAnsi="Sylfaen" w:cs="Sylfaen"/>
          <w:color w:val="000000"/>
          <w:lang w:val="ka-GE"/>
        </w:rPr>
      </w:pPr>
    </w:p>
    <w:p w14:paraId="6E90F277" w14:textId="77777777" w:rsidR="006C7EBA" w:rsidRPr="006C7EBA" w:rsidRDefault="006C7EBA" w:rsidP="006C7EBA">
      <w:pPr>
        <w:autoSpaceDE w:val="0"/>
        <w:autoSpaceDN w:val="0"/>
        <w:adjustRightInd w:val="0"/>
        <w:spacing w:after="0" w:line="240" w:lineRule="auto"/>
        <w:rPr>
          <w:rFonts w:ascii="Sylfaen" w:eastAsia="Calibri" w:hAnsi="Sylfaen" w:cs="Sylfaen"/>
          <w:color w:val="000000"/>
          <w:sz w:val="24"/>
          <w:szCs w:val="24"/>
          <w:lang w:val="ka-GE"/>
        </w:rPr>
      </w:pPr>
    </w:p>
    <w:p w14:paraId="6E90F278" w14:textId="77777777" w:rsidR="006C7EBA" w:rsidRPr="006C7EBA" w:rsidRDefault="006C7EBA" w:rsidP="006C7EBA">
      <w:pPr>
        <w:keepNext/>
        <w:keepLines/>
        <w:numPr>
          <w:ilvl w:val="2"/>
          <w:numId w:val="0"/>
        </w:numPr>
        <w:spacing w:before="120" w:after="120" w:line="240" w:lineRule="auto"/>
        <w:ind w:left="720" w:hanging="720"/>
        <w:jc w:val="both"/>
        <w:outlineLvl w:val="2"/>
        <w:rPr>
          <w:rFonts w:ascii="Sylfaen" w:eastAsia="Calibri" w:hAnsi="Sylfaen" w:cs="Times New Roman"/>
          <w:b/>
          <w:color w:val="000000"/>
          <w:szCs w:val="24"/>
          <w:lang w:val="ka-GE"/>
        </w:rPr>
      </w:pPr>
      <w:r w:rsidRPr="006C7EBA">
        <w:rPr>
          <w:rFonts w:ascii="Sylfaen" w:eastAsia="Calibri" w:hAnsi="Sylfaen" w:cs="Times New Roman"/>
          <w:b/>
          <w:color w:val="000000"/>
          <w:szCs w:val="24"/>
          <w:lang w:val="ka-GE"/>
        </w:rPr>
        <w:t xml:space="preserve"> </w:t>
      </w:r>
      <w:bookmarkStart w:id="3" w:name="_Toc68617920"/>
      <w:r w:rsidRPr="006C7EBA">
        <w:rPr>
          <w:rFonts w:ascii="Sylfaen" w:eastAsia="Calibri" w:hAnsi="Sylfaen" w:cs="Times New Roman"/>
          <w:b/>
          <w:color w:val="000000"/>
          <w:szCs w:val="24"/>
          <w:lang w:val="ka-GE"/>
        </w:rPr>
        <w:t>ბახვი 1 ჰესის წყალსაცავების მიკროკლიმატზე შესაძლო გავლენის შეფასებები</w:t>
      </w:r>
      <w:bookmarkEnd w:id="3"/>
    </w:p>
    <w:p w14:paraId="6E90F279" w14:textId="77777777" w:rsidR="006C7EBA" w:rsidRPr="006C7EBA" w:rsidRDefault="006C7EBA" w:rsidP="006C7EBA">
      <w:pPr>
        <w:tabs>
          <w:tab w:val="left" w:pos="9810"/>
        </w:tabs>
        <w:spacing w:before="120" w:after="0" w:line="240" w:lineRule="auto"/>
        <w:jc w:val="both"/>
        <w:rPr>
          <w:rFonts w:ascii="Sylfaen" w:eastAsia="Times New Roman" w:hAnsi="Sylfaen" w:cs="Times New Roman"/>
          <w:lang w:val="ka-GE"/>
        </w:rPr>
      </w:pPr>
      <w:r w:rsidRPr="006C7EBA">
        <w:rPr>
          <w:rFonts w:ascii="Sylfaen" w:eastAsia="Times New Roman" w:hAnsi="Sylfaen" w:cs="Times New Roman"/>
          <w:lang w:val="ka-GE"/>
        </w:rPr>
        <w:t xml:space="preserve">წყალსატევის მიკროკლიმატზე გავლენის შეფასების შესახებ დღეისათვის სხვადასხვა მიდგომა არსებობს. მათ შორის მშენებარე, ან დასაპროექტებელი წყალსაცავის ეფექტის შეფასება მხოლოდ მოდელირების საფუძველზეა შესაძლებელი. ასეთი მოდელირების მეთოდი დამუშავებული იყო ა. ვოეიკოვის სახელობის სანქტ-პეტერბურგის მთავარ გეოფიზიკურ ობსერვატორიაში. ამ მეთოდის თანახმად  ჰაერის ტემპერატურისა და პარციალური წნევის ცვლილება ჰაერის ნაკადის წყალსატევიდან ხმელეთზე გადაადგილებისას განისაზღვრება ფორმულებით: </w:t>
      </w:r>
    </w:p>
    <w:p w14:paraId="6E90F27A" w14:textId="77777777" w:rsidR="006C7EBA" w:rsidRPr="006C7EBA" w:rsidRDefault="006C7EBA" w:rsidP="006C7EBA">
      <w:pPr>
        <w:tabs>
          <w:tab w:val="left" w:pos="9810"/>
        </w:tabs>
        <w:spacing w:before="120" w:after="0" w:line="240" w:lineRule="auto"/>
        <w:ind w:firstLine="720"/>
        <w:jc w:val="both"/>
        <w:rPr>
          <w:rFonts w:ascii="Sylfaen" w:eastAsia="Times New Roman" w:hAnsi="Sylfaen" w:cs="Times New Roman"/>
          <w:lang w:val="ka-GE"/>
        </w:rPr>
      </w:pPr>
      <w:r w:rsidRPr="006C7EBA">
        <w:rPr>
          <w:rFonts w:ascii="Sylfaen" w:eastAsia="Times New Roman" w:hAnsi="Sylfaen" w:cs="Times New Roman"/>
          <w:lang w:val="ka-GE"/>
        </w:rPr>
        <w:t xml:space="preserve">                        ∆T=T1-T`=(Tn-T`)(1-F(T))φ,</w:t>
      </w:r>
    </w:p>
    <w:p w14:paraId="6E90F27B" w14:textId="77777777" w:rsidR="006C7EBA" w:rsidRPr="006C7EBA" w:rsidRDefault="006C7EBA" w:rsidP="006C7EBA">
      <w:pPr>
        <w:tabs>
          <w:tab w:val="left" w:pos="9810"/>
        </w:tabs>
        <w:spacing w:before="120" w:after="0" w:line="240" w:lineRule="auto"/>
        <w:ind w:firstLine="720"/>
        <w:jc w:val="both"/>
        <w:rPr>
          <w:rFonts w:ascii="Sylfaen" w:eastAsia="Times New Roman" w:hAnsi="Sylfaen" w:cs="Times New Roman"/>
          <w:lang w:val="ka-GE"/>
        </w:rPr>
      </w:pPr>
      <w:r w:rsidRPr="006C7EBA">
        <w:rPr>
          <w:rFonts w:ascii="Sylfaen" w:eastAsia="Times New Roman" w:hAnsi="Sylfaen" w:cs="Times New Roman"/>
          <w:lang w:val="ka-GE"/>
        </w:rPr>
        <w:t xml:space="preserve">                    ∆E=E1-E`=(En-E`)(1-F(E)) φ,                           (1)</w:t>
      </w:r>
    </w:p>
    <w:p w14:paraId="6E90F27C" w14:textId="77777777" w:rsidR="006C7EBA" w:rsidRPr="006C7EBA" w:rsidRDefault="006C7EBA" w:rsidP="006C7EBA">
      <w:pPr>
        <w:tabs>
          <w:tab w:val="left" w:pos="9810"/>
        </w:tabs>
        <w:spacing w:before="120" w:after="0" w:line="240" w:lineRule="auto"/>
        <w:jc w:val="both"/>
        <w:rPr>
          <w:rFonts w:ascii="Sylfaen" w:eastAsia="Times New Roman" w:hAnsi="Sylfaen" w:cs="Times New Roman"/>
          <w:lang w:val="ka-GE"/>
        </w:rPr>
      </w:pPr>
      <w:r w:rsidRPr="006C7EBA">
        <w:rPr>
          <w:rFonts w:ascii="Sylfaen" w:eastAsia="Times New Roman" w:hAnsi="Sylfaen" w:cs="Times New Roman"/>
          <w:lang w:val="ka-GE"/>
        </w:rPr>
        <w:t>სადაც:</w:t>
      </w:r>
    </w:p>
    <w:p w14:paraId="6E90F27D" w14:textId="77777777" w:rsidR="006C7EBA" w:rsidRPr="006C7EBA" w:rsidRDefault="006C7EBA" w:rsidP="006C7EBA">
      <w:pPr>
        <w:numPr>
          <w:ilvl w:val="0"/>
          <w:numId w:val="3"/>
        </w:numPr>
        <w:tabs>
          <w:tab w:val="left" w:pos="9810"/>
        </w:tabs>
        <w:spacing w:before="120" w:after="0" w:line="240" w:lineRule="auto"/>
        <w:contextualSpacing/>
        <w:jc w:val="both"/>
        <w:rPr>
          <w:rFonts w:ascii="Sylfaen" w:eastAsia="Times New Roman" w:hAnsi="Sylfaen" w:cs="Times New Roman"/>
          <w:lang w:val="ka-GE"/>
        </w:rPr>
      </w:pPr>
      <w:r w:rsidRPr="006C7EBA">
        <w:rPr>
          <w:rFonts w:ascii="Sylfaen" w:eastAsia="Times New Roman" w:hAnsi="Sylfaen" w:cs="Times New Roman"/>
          <w:lang w:val="ka-GE"/>
        </w:rPr>
        <w:t>T1 და E1 – ტემპერატურისა და პარციალური წნევის საძიებო მნიშვნელობებია ხმელეთზე წყლის კიდედან მოცემულ მანძილზე;</w:t>
      </w:r>
    </w:p>
    <w:p w14:paraId="6E90F27E" w14:textId="77777777" w:rsidR="006C7EBA" w:rsidRPr="006C7EBA" w:rsidRDefault="006C7EBA" w:rsidP="006C7EBA">
      <w:pPr>
        <w:numPr>
          <w:ilvl w:val="0"/>
          <w:numId w:val="3"/>
        </w:numPr>
        <w:tabs>
          <w:tab w:val="left" w:pos="9810"/>
        </w:tabs>
        <w:spacing w:before="120" w:after="0" w:line="240" w:lineRule="auto"/>
        <w:contextualSpacing/>
        <w:jc w:val="both"/>
        <w:rPr>
          <w:rFonts w:ascii="Sylfaen" w:eastAsia="Times New Roman" w:hAnsi="Sylfaen" w:cs="Times New Roman"/>
          <w:lang w:val="ka-GE"/>
        </w:rPr>
      </w:pPr>
      <w:r w:rsidRPr="006C7EBA">
        <w:rPr>
          <w:rFonts w:ascii="Sylfaen" w:eastAsia="Times New Roman" w:hAnsi="Sylfaen" w:cs="Times New Roman"/>
          <w:lang w:val="ka-GE"/>
        </w:rPr>
        <w:t xml:space="preserve"> T`და  E` - ტემპერატურა და პარციალური წნევაა ხმელეთზე წყალსაცავის შექმნამდე;</w:t>
      </w:r>
    </w:p>
    <w:p w14:paraId="6E90F27F" w14:textId="77777777" w:rsidR="006C7EBA" w:rsidRPr="006C7EBA" w:rsidRDefault="006C7EBA" w:rsidP="006C7EBA">
      <w:pPr>
        <w:numPr>
          <w:ilvl w:val="0"/>
          <w:numId w:val="3"/>
        </w:numPr>
        <w:tabs>
          <w:tab w:val="left" w:pos="9810"/>
        </w:tabs>
        <w:spacing w:before="120" w:after="0" w:line="240" w:lineRule="auto"/>
        <w:contextualSpacing/>
        <w:jc w:val="both"/>
        <w:rPr>
          <w:rFonts w:ascii="Sylfaen" w:eastAsia="Times New Roman" w:hAnsi="Sylfaen" w:cs="Times New Roman"/>
          <w:lang w:val="ka-GE"/>
        </w:rPr>
      </w:pPr>
      <w:r w:rsidRPr="006C7EBA">
        <w:rPr>
          <w:rFonts w:ascii="Sylfaen" w:eastAsia="Times New Roman" w:hAnsi="Sylfaen" w:cs="Times New Roman"/>
          <w:lang w:val="ka-GE"/>
        </w:rPr>
        <w:t xml:space="preserve"> Tn და En – წყალსაცავის ზედაპირის ტემპერატურა და ამ ტემპერატურაზე წყლის ორთქლის გაჯერებული პარციალური წნევაა;</w:t>
      </w:r>
    </w:p>
    <w:p w14:paraId="6E90F280" w14:textId="77777777" w:rsidR="006C7EBA" w:rsidRPr="006C7EBA" w:rsidRDefault="006C7EBA" w:rsidP="006C7EBA">
      <w:pPr>
        <w:numPr>
          <w:ilvl w:val="0"/>
          <w:numId w:val="3"/>
        </w:numPr>
        <w:tabs>
          <w:tab w:val="left" w:pos="9810"/>
        </w:tabs>
        <w:spacing w:before="120" w:after="0" w:line="240" w:lineRule="auto"/>
        <w:contextualSpacing/>
        <w:jc w:val="both"/>
        <w:rPr>
          <w:rFonts w:ascii="Sylfaen" w:eastAsia="Times New Roman" w:hAnsi="Sylfaen" w:cs="Times New Roman"/>
          <w:lang w:val="ka-GE"/>
        </w:rPr>
      </w:pPr>
      <w:r w:rsidRPr="006C7EBA">
        <w:rPr>
          <w:rFonts w:ascii="Sylfaen" w:eastAsia="Times New Roman" w:hAnsi="Sylfaen" w:cs="Times New Roman"/>
          <w:lang w:val="ka-GE"/>
        </w:rPr>
        <w:t>F(T) и F(E) – უგანზომილებო ფუნქციებია, რომლებიც ითვალისწინებენ წყალსაცავის ატმოსფეროსთან სითბო და ტენცვლის მახასიათებლებს;</w:t>
      </w:r>
    </w:p>
    <w:p w14:paraId="6E90F281" w14:textId="77777777" w:rsidR="006C7EBA" w:rsidRPr="006C7EBA" w:rsidRDefault="006C7EBA" w:rsidP="006C7EBA">
      <w:pPr>
        <w:numPr>
          <w:ilvl w:val="0"/>
          <w:numId w:val="3"/>
        </w:numPr>
        <w:tabs>
          <w:tab w:val="left" w:pos="9810"/>
        </w:tabs>
        <w:spacing w:before="120" w:after="0" w:line="240" w:lineRule="auto"/>
        <w:contextualSpacing/>
        <w:jc w:val="both"/>
        <w:rPr>
          <w:rFonts w:ascii="Sylfaen" w:eastAsia="Times New Roman" w:hAnsi="Sylfaen" w:cs="Times New Roman"/>
          <w:lang w:val="ka-GE"/>
        </w:rPr>
      </w:pPr>
      <w:r w:rsidRPr="006C7EBA">
        <w:rPr>
          <w:rFonts w:ascii="Sylfaen" w:eastAsia="Times New Roman" w:hAnsi="Sylfaen" w:cs="Times New Roman"/>
          <w:lang w:val="ka-GE"/>
        </w:rPr>
        <w:t xml:space="preserve">φ - უგანზომილებო ფუნქციაა, რომელიც ითვალისწინებს ხმელეთის ატმოსფეროსთან სითბო და ტენცვლის მახასიათებლებს.  </w:t>
      </w:r>
    </w:p>
    <w:p w14:paraId="6E90F282" w14:textId="77777777" w:rsidR="006C7EBA" w:rsidRPr="006C7EBA" w:rsidRDefault="006C7EBA" w:rsidP="006C7EBA">
      <w:pPr>
        <w:tabs>
          <w:tab w:val="left" w:pos="9810"/>
        </w:tabs>
        <w:spacing w:before="120" w:after="0" w:line="240" w:lineRule="auto"/>
        <w:jc w:val="both"/>
        <w:rPr>
          <w:rFonts w:ascii="Sylfaen" w:eastAsia="Times New Roman" w:hAnsi="Sylfaen" w:cs="Times New Roman"/>
          <w:lang w:val="ka-GE"/>
        </w:rPr>
      </w:pPr>
      <w:r w:rsidRPr="006C7EBA">
        <w:rPr>
          <w:rFonts w:ascii="Sylfaen" w:eastAsia="Times New Roman" w:hAnsi="Sylfaen" w:cs="Times New Roman"/>
          <w:lang w:val="ka-GE"/>
        </w:rPr>
        <w:t>ამ მეთოდური მიდგომის საფუძველზე შეფასდა დასაპროექტებელი წყალსაცავების მოსალოდნელი გავლენა მიკროკლიმატზე. მიუხედავად იმისა, რომ პროექტში რამოდენიმე მცირე ზომის წყალსატევია, შესაბამისი გაანგარიშებები წყლის სარკის მცირე ზედაპირის გამო, მიზანშეწონილია ჩატარდეს მათი საერთო ფართობის გათვალისწინებით. მონაცემების მიხედვით წყალსატევების საერთო ფართობი 34361 კვ. მეტრია. წყალსატევების მცირე ზომები საფუძველს იძლევა აგრეთვე ვუგულვებელყოთ მათი გრძივი და განივი მიმართულებით განფენილობის სიგრძეები. ამის საფუძველს გვაძლევს ისიც, რომ საპროექტო წყალსატევები გადაჭიმულია ჩრდილოეთიდან, ან ჩრდილო-დასავლეთიდან სამხრეთით, ან სამხრეთ-აღმოსავლეთით, ხოლო ქარის ძირითადი მიმართულებები ამ განფენილობების  პერპენდიკულარულია, ანუ დასავლეთიდან, ან სამხრეთ-დასავლეთიდან აღმოსავლეთითაა (ნახ.1).</w:t>
      </w:r>
    </w:p>
    <w:p w14:paraId="6E90F283" w14:textId="77777777" w:rsidR="006C7EBA" w:rsidRPr="006C7EBA" w:rsidRDefault="006C7EBA" w:rsidP="006C7EBA">
      <w:pPr>
        <w:tabs>
          <w:tab w:val="left" w:pos="9810"/>
        </w:tabs>
        <w:spacing w:before="120" w:after="0" w:line="240" w:lineRule="auto"/>
        <w:jc w:val="both"/>
        <w:rPr>
          <w:rFonts w:ascii="Sylfaen" w:eastAsia="Times New Roman" w:hAnsi="Sylfaen" w:cs="Times New Roman"/>
          <w:lang w:val="ka-GE"/>
        </w:rPr>
      </w:pPr>
      <w:r w:rsidRPr="006C7EBA">
        <w:rPr>
          <w:rFonts w:ascii="Sylfaen" w:eastAsia="Times New Roman" w:hAnsi="Sylfaen" w:cs="Sylfaen"/>
          <w:lang w:val="ka-GE"/>
        </w:rPr>
        <w:t>რადგანაც წყალსატევების საპროექტო ტერიტორიაზე დეკემბრიდან მარტის ჩათვლით ჰაერის საშუალო თვიური ტემპერატურა უარყოფითი იქნება და  წყალსატევების</w:t>
      </w:r>
      <w:r w:rsidRPr="006C7EBA">
        <w:rPr>
          <w:rFonts w:ascii="Sylfaen" w:eastAsia="Times New Roman" w:hAnsi="Sylfaen" w:cs="AcadNusx"/>
          <w:lang w:val="ka-GE"/>
        </w:rPr>
        <w:t xml:space="preserve"> </w:t>
      </w:r>
      <w:r w:rsidRPr="006C7EBA">
        <w:rPr>
          <w:rFonts w:ascii="Sylfaen" w:eastAsia="Times New Roman" w:hAnsi="Sylfaen" w:cs="Sylfaen"/>
          <w:lang w:val="ka-GE"/>
        </w:rPr>
        <w:t>ზედაპირი</w:t>
      </w:r>
      <w:r w:rsidRPr="006C7EBA">
        <w:rPr>
          <w:rFonts w:ascii="AcadNusx" w:eastAsia="Times New Roman" w:hAnsi="AcadNusx" w:cs="AcadNusx"/>
          <w:lang w:val="ka-GE"/>
        </w:rPr>
        <w:t xml:space="preserve">  </w:t>
      </w:r>
      <w:r w:rsidRPr="006C7EBA">
        <w:rPr>
          <w:rFonts w:ascii="Sylfaen" w:eastAsia="Times New Roman" w:hAnsi="Sylfaen" w:cs="Sylfaen"/>
          <w:lang w:val="ka-GE"/>
        </w:rPr>
        <w:t>ყინულით</w:t>
      </w:r>
      <w:r w:rsidRPr="006C7EBA">
        <w:rPr>
          <w:rFonts w:ascii="AcadNusx" w:eastAsia="Times New Roman" w:hAnsi="AcadNusx" w:cs="AcadNusx"/>
          <w:lang w:val="ka-GE"/>
        </w:rPr>
        <w:t xml:space="preserve"> </w:t>
      </w:r>
      <w:r w:rsidRPr="006C7EBA">
        <w:rPr>
          <w:rFonts w:ascii="Sylfaen" w:eastAsia="Times New Roman" w:hAnsi="Sylfaen" w:cs="AcadNusx"/>
          <w:lang w:val="ka-GE"/>
        </w:rPr>
        <w:t>იქნება დაფარული, მისი მიკროკლიმატზე გავლენა ამ პერიოდის განმავლობაში ნომინალური იქნება. ამიტომ გამოთვლები ჩატარდა წყალსატევების გაუყინავი პერიოდისათვის აპრილიდან ნოემბრამდე.</w:t>
      </w:r>
    </w:p>
    <w:p w14:paraId="6E90F284" w14:textId="77777777" w:rsidR="006C7EBA" w:rsidRPr="006C7EBA" w:rsidRDefault="006C7EBA" w:rsidP="006C7EBA">
      <w:pPr>
        <w:tabs>
          <w:tab w:val="left" w:pos="9810"/>
        </w:tabs>
        <w:spacing w:before="120" w:after="0" w:line="240" w:lineRule="auto"/>
        <w:jc w:val="both"/>
        <w:rPr>
          <w:rFonts w:ascii="Sylfaen" w:eastAsia="Times New Roman" w:hAnsi="Sylfaen" w:cs="Times New Roman"/>
          <w:lang w:val="ka-GE"/>
        </w:rPr>
      </w:pPr>
      <w:r w:rsidRPr="006C7EBA">
        <w:rPr>
          <w:rFonts w:ascii="Sylfaen" w:eastAsia="Times New Roman" w:hAnsi="Sylfaen" w:cs="Times New Roman"/>
          <w:lang w:val="ka-GE"/>
        </w:rPr>
        <w:t xml:space="preserve">(1) მოდელის გამოყენებისათვის საჭიროა საწყისი კლიმატური მონაცემები. ამისათვის გამოყენებულია საკვლევი ტერიტორიის კლიმატური ფონი ცხრილიდან 1. ჰაერის ტემპერატურის მნიშვნელობები გრადიენტების საშუალებით მიიყვანებოდა საპროექტო ტერიტორიის დონეზე. წყლის ზედაპირის ტემპერატურები გამოითვლება ანალოგის </w:t>
      </w:r>
      <w:r w:rsidRPr="006C7EBA">
        <w:rPr>
          <w:rFonts w:ascii="Sylfaen" w:eastAsia="Times New Roman" w:hAnsi="Sylfaen" w:cs="Times New Roman"/>
          <w:lang w:val="ka-GE"/>
        </w:rPr>
        <w:lastRenderedPageBreak/>
        <w:t>მეთოდით, როგორც ადგილის ტემპერატურის ფუნქცია. ამავე ტემპერატურებისათვის გამოითვლება წყლის ორთქლის გაჯერებული პარციალური წნევა სპეციალური ცხრილებიდან. ამის შემდეგ  მოდელის (1) საშუალებით  აღწერილი მეთოდიკის საფუძველზე გამოითვლება წყალსაცავის ეფექტი (იხ. ცხრილი 2).</w:t>
      </w:r>
    </w:p>
    <w:p w14:paraId="6E90F285" w14:textId="77777777" w:rsidR="006C7EBA" w:rsidRPr="006C7EBA" w:rsidRDefault="006C7EBA" w:rsidP="006C7EBA">
      <w:pPr>
        <w:spacing w:before="120" w:after="120" w:line="240" w:lineRule="auto"/>
        <w:jc w:val="both"/>
        <w:rPr>
          <w:rFonts w:ascii="AcadNusx" w:eastAsia="Calibri" w:hAnsi="AcadNusx" w:cs="Times New Roman"/>
          <w:sz w:val="20"/>
          <w:szCs w:val="20"/>
          <w:lang w:val="ka-GE"/>
        </w:rPr>
      </w:pPr>
      <w:r w:rsidRPr="006C7EBA">
        <w:rPr>
          <w:rFonts w:ascii="Sylfaen" w:eastAsia="Calibri" w:hAnsi="Sylfaen" w:cs="Times New Roman"/>
          <w:b/>
          <w:sz w:val="20"/>
          <w:szCs w:val="20"/>
          <w:u w:color="FF0000"/>
          <w:lang w:val="ka-GE"/>
        </w:rPr>
        <w:t>ცხრილი 2.</w:t>
      </w:r>
      <w:r w:rsidRPr="006C7EBA">
        <w:rPr>
          <w:rFonts w:ascii="Sylfaen" w:eastAsia="Calibri" w:hAnsi="Sylfaen" w:cs="Times New Roman"/>
          <w:sz w:val="20"/>
          <w:szCs w:val="20"/>
          <w:u w:color="FF0000"/>
          <w:lang w:val="ka-GE"/>
        </w:rPr>
        <w:t xml:space="preserve"> ჰაერის ტემპერატურისა და წყლის ორთქლის პარციალური წნევის ცვლილება წყლის კიდედან მანძილზე დამოკიდებულებით  </w:t>
      </w:r>
    </w:p>
    <w:tbl>
      <w:tblPr>
        <w:tblW w:w="7035" w:type="dxa"/>
        <w:jc w:val="center"/>
        <w:tblLayout w:type="fixed"/>
        <w:tblLook w:val="04A0" w:firstRow="1" w:lastRow="0" w:firstColumn="1" w:lastColumn="0" w:noHBand="0" w:noVBand="1"/>
      </w:tblPr>
      <w:tblGrid>
        <w:gridCol w:w="735"/>
        <w:gridCol w:w="900"/>
        <w:gridCol w:w="900"/>
        <w:gridCol w:w="990"/>
        <w:gridCol w:w="1260"/>
        <w:gridCol w:w="1080"/>
        <w:gridCol w:w="1170"/>
      </w:tblGrid>
      <w:tr w:rsidR="006C7EBA" w:rsidRPr="006C7EBA" w14:paraId="6E90F289" w14:textId="77777777" w:rsidTr="003D431E">
        <w:trPr>
          <w:trHeight w:val="315"/>
          <w:jc w:val="center"/>
        </w:trPr>
        <w:tc>
          <w:tcPr>
            <w:tcW w:w="735" w:type="dxa"/>
            <w:vMerge w:val="restart"/>
            <w:tcBorders>
              <w:top w:val="single" w:sz="4" w:space="0" w:color="auto"/>
              <w:left w:val="single" w:sz="4" w:space="0" w:color="auto"/>
              <w:right w:val="single" w:sz="4" w:space="0" w:color="auto"/>
            </w:tcBorders>
            <w:shd w:val="clear" w:color="auto" w:fill="auto"/>
            <w:textDirection w:val="btLr"/>
            <w:vAlign w:val="center"/>
          </w:tcPr>
          <w:p w14:paraId="6E90F286" w14:textId="77777777" w:rsidR="006C7EBA" w:rsidRPr="006C7EBA" w:rsidRDefault="006C7EBA" w:rsidP="006C7EBA">
            <w:pPr>
              <w:spacing w:after="0" w:line="240" w:lineRule="auto"/>
              <w:ind w:left="113" w:right="113"/>
              <w:jc w:val="center"/>
              <w:rPr>
                <w:rFonts w:ascii="Sylfaen" w:eastAsia="Calibri" w:hAnsi="Sylfaen" w:cs="Calibri"/>
                <w:b/>
                <w:color w:val="000000"/>
                <w:sz w:val="20"/>
                <w:szCs w:val="20"/>
                <w:lang w:val="ka-GE"/>
              </w:rPr>
            </w:pPr>
            <w:r w:rsidRPr="006C7EBA">
              <w:rPr>
                <w:rFonts w:ascii="Sylfaen" w:eastAsia="Calibri" w:hAnsi="Sylfaen" w:cs="Times New Roman"/>
                <w:b/>
                <w:sz w:val="20"/>
                <w:szCs w:val="20"/>
                <w:lang w:val="ka-GE"/>
              </w:rPr>
              <w:t>თვეები</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14:paraId="6E90F287" w14:textId="77777777" w:rsidR="006C7EBA" w:rsidRPr="006C7EBA" w:rsidRDefault="006C7EBA" w:rsidP="006C7EBA">
            <w:pPr>
              <w:spacing w:after="0" w:line="240" w:lineRule="auto"/>
              <w:jc w:val="center"/>
              <w:rPr>
                <w:rFonts w:ascii="AcadNusx" w:eastAsia="Calibri" w:hAnsi="AcadNusx" w:cs="Times New Roman"/>
                <w:b/>
                <w:sz w:val="20"/>
                <w:szCs w:val="20"/>
                <w:lang w:val="ka-GE"/>
              </w:rPr>
            </w:pPr>
            <w:r w:rsidRPr="006C7EBA">
              <w:rPr>
                <w:rFonts w:ascii="Sylfaen" w:eastAsia="Calibri" w:hAnsi="Sylfaen" w:cs="Times New Roman"/>
                <w:b/>
                <w:sz w:val="20"/>
                <w:szCs w:val="20"/>
                <w:lang w:val="ka-GE"/>
              </w:rPr>
              <w:t>ტემპერატურა</w:t>
            </w:r>
            <w:r w:rsidRPr="006C7EBA">
              <w:rPr>
                <w:rFonts w:ascii="AcadNusx" w:eastAsia="Calibri" w:hAnsi="AcadNusx" w:cs="Times New Roman"/>
                <w:b/>
                <w:sz w:val="20"/>
                <w:szCs w:val="20"/>
                <w:lang w:val="ka-GE"/>
              </w:rPr>
              <w:t xml:space="preserve"> </w:t>
            </w:r>
            <w:r w:rsidRPr="006C7EBA">
              <w:rPr>
                <w:rFonts w:ascii="Times New Roman" w:eastAsia="Calibri" w:hAnsi="Times New Roman" w:cs="Times New Roman"/>
                <w:b/>
                <w:sz w:val="20"/>
                <w:szCs w:val="20"/>
                <w:vertAlign w:val="superscript"/>
                <w:lang w:val="ka-GE"/>
              </w:rPr>
              <w:t>О</w:t>
            </w:r>
            <w:r w:rsidRPr="006C7EBA">
              <w:rPr>
                <w:rFonts w:ascii="Times New Roman" w:eastAsia="Calibri" w:hAnsi="Times New Roman" w:cs="Times New Roman"/>
                <w:b/>
                <w:sz w:val="20"/>
                <w:szCs w:val="20"/>
                <w:lang w:val="ka-GE"/>
              </w:rPr>
              <w:t>С</w:t>
            </w:r>
            <w:r w:rsidRPr="006C7EBA">
              <w:rPr>
                <w:rFonts w:ascii="AcadNusx" w:eastAsia="Calibri" w:hAnsi="AcadNusx" w:cs="Times New Roman"/>
                <w:b/>
                <w:sz w:val="20"/>
                <w:szCs w:val="20"/>
                <w:lang w:val="ka-GE"/>
              </w:rPr>
              <w:t>.</w:t>
            </w:r>
          </w:p>
        </w:tc>
        <w:tc>
          <w:tcPr>
            <w:tcW w:w="3510" w:type="dxa"/>
            <w:gridSpan w:val="3"/>
            <w:tcBorders>
              <w:top w:val="single" w:sz="4" w:space="0" w:color="auto"/>
              <w:left w:val="nil"/>
              <w:bottom w:val="single" w:sz="4" w:space="0" w:color="auto"/>
              <w:right w:val="single" w:sz="4" w:space="0" w:color="auto"/>
            </w:tcBorders>
            <w:shd w:val="clear" w:color="auto" w:fill="auto"/>
            <w:vAlign w:val="center"/>
          </w:tcPr>
          <w:p w14:paraId="6E90F288" w14:textId="77777777" w:rsidR="006C7EBA" w:rsidRPr="006C7EBA" w:rsidRDefault="006C7EBA" w:rsidP="006C7EBA">
            <w:pPr>
              <w:spacing w:after="0" w:line="240" w:lineRule="auto"/>
              <w:jc w:val="center"/>
              <w:rPr>
                <w:rFonts w:ascii="AcadNusx" w:eastAsia="Calibri" w:hAnsi="AcadNusx" w:cs="Times New Roman"/>
                <w:b/>
                <w:sz w:val="20"/>
                <w:szCs w:val="20"/>
                <w:lang w:val="ka-GE"/>
              </w:rPr>
            </w:pPr>
            <w:r w:rsidRPr="006C7EBA">
              <w:rPr>
                <w:rFonts w:ascii="Sylfaen" w:eastAsia="Calibri" w:hAnsi="Sylfaen" w:cs="Times New Roman"/>
                <w:b/>
                <w:sz w:val="20"/>
                <w:szCs w:val="20"/>
                <w:lang w:val="ka-GE"/>
              </w:rPr>
              <w:t>წყლის ორთქლის პარციალური წნევა, ჰპა</w:t>
            </w:r>
          </w:p>
        </w:tc>
      </w:tr>
      <w:tr w:rsidR="006C7EBA" w:rsidRPr="006C7EBA" w14:paraId="6E90F28D" w14:textId="77777777" w:rsidTr="003D431E">
        <w:trPr>
          <w:trHeight w:val="34"/>
          <w:jc w:val="center"/>
        </w:trPr>
        <w:tc>
          <w:tcPr>
            <w:tcW w:w="735" w:type="dxa"/>
            <w:vMerge/>
            <w:tcBorders>
              <w:left w:val="single" w:sz="4" w:space="0" w:color="auto"/>
              <w:right w:val="single" w:sz="4" w:space="0" w:color="auto"/>
            </w:tcBorders>
            <w:shd w:val="clear" w:color="auto" w:fill="auto"/>
            <w:vAlign w:val="center"/>
          </w:tcPr>
          <w:p w14:paraId="6E90F28A"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14:paraId="6E90F28B" w14:textId="77777777" w:rsidR="006C7EBA" w:rsidRPr="006C7EBA" w:rsidRDefault="006C7EBA" w:rsidP="006C7EBA">
            <w:pPr>
              <w:spacing w:after="0" w:line="240" w:lineRule="auto"/>
              <w:jc w:val="center"/>
              <w:rPr>
                <w:rFonts w:ascii="AcadNusx" w:eastAsia="Calibri" w:hAnsi="AcadNusx" w:cs="Times New Roman"/>
                <w:b/>
                <w:sz w:val="20"/>
                <w:szCs w:val="20"/>
                <w:lang w:val="ka-GE"/>
              </w:rPr>
            </w:pPr>
            <w:r w:rsidRPr="006C7EBA">
              <w:rPr>
                <w:rFonts w:ascii="Sylfaen" w:eastAsia="Calibri" w:hAnsi="Sylfaen" w:cs="Times New Roman"/>
                <w:b/>
                <w:sz w:val="20"/>
                <w:szCs w:val="20"/>
                <w:lang w:val="ka-GE"/>
              </w:rPr>
              <w:t>მანძილი, კმ</w:t>
            </w:r>
          </w:p>
        </w:tc>
        <w:tc>
          <w:tcPr>
            <w:tcW w:w="3510" w:type="dxa"/>
            <w:gridSpan w:val="3"/>
            <w:tcBorders>
              <w:top w:val="single" w:sz="4" w:space="0" w:color="auto"/>
              <w:left w:val="nil"/>
              <w:bottom w:val="single" w:sz="4" w:space="0" w:color="auto"/>
              <w:right w:val="single" w:sz="4" w:space="0" w:color="auto"/>
            </w:tcBorders>
            <w:shd w:val="clear" w:color="auto" w:fill="auto"/>
            <w:vAlign w:val="center"/>
          </w:tcPr>
          <w:p w14:paraId="6E90F28C" w14:textId="77777777" w:rsidR="006C7EBA" w:rsidRPr="006C7EBA" w:rsidRDefault="006C7EBA" w:rsidP="006C7EBA">
            <w:pPr>
              <w:spacing w:after="0" w:line="240" w:lineRule="auto"/>
              <w:jc w:val="center"/>
              <w:rPr>
                <w:rFonts w:ascii="AcadNusx" w:eastAsia="Calibri" w:hAnsi="AcadNusx" w:cs="Times New Roman"/>
                <w:b/>
                <w:sz w:val="20"/>
                <w:szCs w:val="20"/>
                <w:lang w:val="ka-GE"/>
              </w:rPr>
            </w:pPr>
            <w:r w:rsidRPr="006C7EBA">
              <w:rPr>
                <w:rFonts w:ascii="Sylfaen" w:eastAsia="Calibri" w:hAnsi="Sylfaen" w:cs="Times New Roman"/>
                <w:b/>
                <w:sz w:val="20"/>
                <w:szCs w:val="20"/>
                <w:lang w:val="ka-GE"/>
              </w:rPr>
              <w:t>მანძილი, კმ</w:t>
            </w:r>
          </w:p>
        </w:tc>
      </w:tr>
      <w:tr w:rsidR="006C7EBA" w:rsidRPr="006C7EBA" w14:paraId="6E90F295" w14:textId="77777777" w:rsidTr="003D431E">
        <w:trPr>
          <w:trHeight w:val="315"/>
          <w:jc w:val="center"/>
        </w:trPr>
        <w:tc>
          <w:tcPr>
            <w:tcW w:w="735" w:type="dxa"/>
            <w:vMerge/>
            <w:tcBorders>
              <w:left w:val="single" w:sz="4" w:space="0" w:color="auto"/>
              <w:bottom w:val="single" w:sz="4" w:space="0" w:color="auto"/>
              <w:right w:val="single" w:sz="4" w:space="0" w:color="auto"/>
            </w:tcBorders>
            <w:shd w:val="clear" w:color="auto" w:fill="auto"/>
            <w:vAlign w:val="center"/>
          </w:tcPr>
          <w:p w14:paraId="6E90F28E"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p>
        </w:tc>
        <w:tc>
          <w:tcPr>
            <w:tcW w:w="900" w:type="dxa"/>
            <w:tcBorders>
              <w:top w:val="single" w:sz="4" w:space="0" w:color="auto"/>
              <w:left w:val="nil"/>
              <w:bottom w:val="single" w:sz="4" w:space="0" w:color="auto"/>
              <w:right w:val="single" w:sz="4" w:space="0" w:color="auto"/>
            </w:tcBorders>
            <w:shd w:val="clear" w:color="auto" w:fill="auto"/>
            <w:vAlign w:val="center"/>
          </w:tcPr>
          <w:p w14:paraId="6E90F28F" w14:textId="77777777" w:rsidR="006C7EBA" w:rsidRPr="006C7EBA" w:rsidRDefault="006C7EBA" w:rsidP="006C7EBA">
            <w:pPr>
              <w:spacing w:after="0" w:line="240" w:lineRule="auto"/>
              <w:jc w:val="center"/>
              <w:rPr>
                <w:rFonts w:ascii="Sylfaen" w:eastAsia="Calibri" w:hAnsi="Sylfaen" w:cs="Times New Roman"/>
                <w:b/>
                <w:sz w:val="20"/>
                <w:szCs w:val="20"/>
                <w:lang w:val="ka-GE"/>
              </w:rPr>
            </w:pPr>
            <w:r w:rsidRPr="006C7EBA">
              <w:rPr>
                <w:rFonts w:ascii="Sylfaen" w:eastAsia="Calibri" w:hAnsi="Sylfaen" w:cs="Times New Roman"/>
                <w:b/>
                <w:sz w:val="20"/>
                <w:szCs w:val="20"/>
                <w:lang w:val="ka-GE"/>
              </w:rPr>
              <w:t>0,1</w:t>
            </w:r>
          </w:p>
        </w:tc>
        <w:tc>
          <w:tcPr>
            <w:tcW w:w="900" w:type="dxa"/>
            <w:tcBorders>
              <w:top w:val="single" w:sz="4" w:space="0" w:color="auto"/>
              <w:left w:val="nil"/>
              <w:bottom w:val="single" w:sz="4" w:space="0" w:color="auto"/>
              <w:right w:val="single" w:sz="4" w:space="0" w:color="auto"/>
            </w:tcBorders>
            <w:shd w:val="clear" w:color="auto" w:fill="auto"/>
            <w:vAlign w:val="center"/>
          </w:tcPr>
          <w:p w14:paraId="6E90F290" w14:textId="77777777" w:rsidR="006C7EBA" w:rsidRPr="006C7EBA" w:rsidRDefault="006C7EBA" w:rsidP="006C7EBA">
            <w:pPr>
              <w:spacing w:after="0" w:line="240" w:lineRule="auto"/>
              <w:jc w:val="center"/>
              <w:rPr>
                <w:rFonts w:ascii="Sylfaen" w:eastAsia="Calibri" w:hAnsi="Sylfaen" w:cs="Times New Roman"/>
                <w:b/>
                <w:sz w:val="20"/>
                <w:szCs w:val="20"/>
                <w:lang w:val="ka-GE"/>
              </w:rPr>
            </w:pPr>
            <w:r w:rsidRPr="006C7EBA">
              <w:rPr>
                <w:rFonts w:ascii="Sylfaen" w:eastAsia="Calibri" w:hAnsi="Sylfaen" w:cs="Times New Roman"/>
                <w:b/>
                <w:sz w:val="20"/>
                <w:szCs w:val="20"/>
                <w:lang w:val="ka-GE"/>
              </w:rPr>
              <w:t>0,</w:t>
            </w:r>
            <w:r>
              <w:rPr>
                <w:rFonts w:ascii="Sylfaen" w:eastAsia="Calibri" w:hAnsi="Sylfaen" w:cs="Times New Roman"/>
                <w:b/>
                <w:sz w:val="20"/>
                <w:szCs w:val="20"/>
                <w:lang w:val="ka-GE"/>
              </w:rPr>
              <w:t>2</w:t>
            </w:r>
          </w:p>
        </w:tc>
        <w:tc>
          <w:tcPr>
            <w:tcW w:w="990" w:type="dxa"/>
            <w:tcBorders>
              <w:top w:val="single" w:sz="4" w:space="0" w:color="auto"/>
              <w:left w:val="nil"/>
              <w:bottom w:val="single" w:sz="4" w:space="0" w:color="auto"/>
              <w:right w:val="single" w:sz="4" w:space="0" w:color="auto"/>
            </w:tcBorders>
            <w:shd w:val="clear" w:color="auto" w:fill="auto"/>
            <w:vAlign w:val="center"/>
          </w:tcPr>
          <w:p w14:paraId="6E90F291" w14:textId="77777777" w:rsidR="006C7EBA" w:rsidRPr="006C7EBA" w:rsidRDefault="006C7EBA" w:rsidP="006C7EBA">
            <w:pPr>
              <w:spacing w:after="0" w:line="240" w:lineRule="auto"/>
              <w:jc w:val="center"/>
              <w:rPr>
                <w:rFonts w:ascii="Sylfaen" w:eastAsia="Calibri" w:hAnsi="Sylfaen" w:cs="Times New Roman"/>
                <w:b/>
                <w:sz w:val="20"/>
                <w:szCs w:val="20"/>
                <w:lang w:val="ka-GE"/>
              </w:rPr>
            </w:pPr>
            <w:r>
              <w:rPr>
                <w:rFonts w:ascii="Sylfaen" w:eastAsia="Calibri" w:hAnsi="Sylfaen" w:cs="Times New Roman"/>
                <w:b/>
                <w:sz w:val="20"/>
                <w:szCs w:val="20"/>
                <w:lang w:val="ka-GE"/>
              </w:rPr>
              <w:t>0.5</w:t>
            </w:r>
          </w:p>
        </w:tc>
        <w:tc>
          <w:tcPr>
            <w:tcW w:w="1260" w:type="dxa"/>
            <w:tcBorders>
              <w:top w:val="single" w:sz="4" w:space="0" w:color="auto"/>
              <w:left w:val="nil"/>
              <w:bottom w:val="single" w:sz="4" w:space="0" w:color="auto"/>
              <w:right w:val="single" w:sz="4" w:space="0" w:color="auto"/>
            </w:tcBorders>
            <w:shd w:val="clear" w:color="auto" w:fill="auto"/>
            <w:vAlign w:val="center"/>
          </w:tcPr>
          <w:p w14:paraId="6E90F292" w14:textId="77777777" w:rsidR="006C7EBA" w:rsidRPr="006C7EBA" w:rsidRDefault="006C7EBA" w:rsidP="006C7EBA">
            <w:pPr>
              <w:spacing w:after="0" w:line="240" w:lineRule="auto"/>
              <w:jc w:val="center"/>
              <w:rPr>
                <w:rFonts w:ascii="Sylfaen" w:eastAsia="Calibri" w:hAnsi="Sylfaen" w:cs="Times New Roman"/>
                <w:b/>
                <w:sz w:val="20"/>
                <w:szCs w:val="20"/>
                <w:lang w:val="ka-GE"/>
              </w:rPr>
            </w:pPr>
            <w:r w:rsidRPr="006C7EBA">
              <w:rPr>
                <w:rFonts w:ascii="Sylfaen" w:eastAsia="Calibri" w:hAnsi="Sylfaen" w:cs="Times New Roman"/>
                <w:b/>
                <w:sz w:val="20"/>
                <w:szCs w:val="20"/>
                <w:lang w:val="ka-GE"/>
              </w:rPr>
              <w:t>0,1</w:t>
            </w:r>
          </w:p>
        </w:tc>
        <w:tc>
          <w:tcPr>
            <w:tcW w:w="1080" w:type="dxa"/>
            <w:tcBorders>
              <w:top w:val="single" w:sz="4" w:space="0" w:color="auto"/>
              <w:left w:val="nil"/>
              <w:bottom w:val="single" w:sz="4" w:space="0" w:color="auto"/>
              <w:right w:val="single" w:sz="4" w:space="0" w:color="auto"/>
            </w:tcBorders>
            <w:shd w:val="clear" w:color="auto" w:fill="auto"/>
            <w:vAlign w:val="center"/>
          </w:tcPr>
          <w:p w14:paraId="6E90F293" w14:textId="77777777" w:rsidR="006C7EBA" w:rsidRPr="006C7EBA" w:rsidRDefault="006C7EBA" w:rsidP="006C7EBA">
            <w:pPr>
              <w:spacing w:after="0" w:line="240" w:lineRule="auto"/>
              <w:jc w:val="center"/>
              <w:rPr>
                <w:rFonts w:ascii="Sylfaen" w:eastAsia="Calibri" w:hAnsi="Sylfaen" w:cs="Times New Roman"/>
                <w:b/>
                <w:sz w:val="20"/>
                <w:szCs w:val="20"/>
                <w:lang w:val="ka-GE"/>
              </w:rPr>
            </w:pPr>
            <w:r w:rsidRPr="006C7EBA">
              <w:rPr>
                <w:rFonts w:ascii="Sylfaen" w:eastAsia="Calibri" w:hAnsi="Sylfaen" w:cs="Times New Roman"/>
                <w:b/>
                <w:sz w:val="20"/>
                <w:szCs w:val="20"/>
                <w:lang w:val="ka-GE"/>
              </w:rPr>
              <w:t>0,</w:t>
            </w:r>
            <w:r>
              <w:rPr>
                <w:rFonts w:ascii="Sylfaen" w:eastAsia="Calibri" w:hAnsi="Sylfaen" w:cs="Times New Roman"/>
                <w:b/>
                <w:sz w:val="20"/>
                <w:szCs w:val="20"/>
                <w:lang w:val="ka-GE"/>
              </w:rPr>
              <w:t>2</w:t>
            </w:r>
          </w:p>
        </w:tc>
        <w:tc>
          <w:tcPr>
            <w:tcW w:w="1170" w:type="dxa"/>
            <w:tcBorders>
              <w:top w:val="single" w:sz="4" w:space="0" w:color="auto"/>
              <w:left w:val="nil"/>
              <w:bottom w:val="single" w:sz="4" w:space="0" w:color="auto"/>
              <w:right w:val="single" w:sz="4" w:space="0" w:color="auto"/>
            </w:tcBorders>
            <w:shd w:val="clear" w:color="auto" w:fill="auto"/>
            <w:vAlign w:val="center"/>
          </w:tcPr>
          <w:p w14:paraId="6E90F294" w14:textId="77777777" w:rsidR="006C7EBA" w:rsidRPr="006C7EBA" w:rsidRDefault="006C7EBA" w:rsidP="006C7EBA">
            <w:pPr>
              <w:spacing w:after="0" w:line="240" w:lineRule="auto"/>
              <w:jc w:val="center"/>
              <w:rPr>
                <w:rFonts w:ascii="Sylfaen" w:eastAsia="Calibri" w:hAnsi="Sylfaen" w:cs="Times New Roman"/>
                <w:b/>
                <w:sz w:val="20"/>
                <w:szCs w:val="20"/>
                <w:lang w:val="ka-GE"/>
              </w:rPr>
            </w:pPr>
            <w:r>
              <w:rPr>
                <w:rFonts w:ascii="Sylfaen" w:eastAsia="Calibri" w:hAnsi="Sylfaen" w:cs="Times New Roman"/>
                <w:b/>
                <w:sz w:val="20"/>
                <w:szCs w:val="20"/>
                <w:lang w:val="ka-GE"/>
              </w:rPr>
              <w:t>05</w:t>
            </w:r>
          </w:p>
        </w:tc>
      </w:tr>
      <w:tr w:rsidR="006C7EBA" w:rsidRPr="006C7EBA" w14:paraId="6E90F29D" w14:textId="77777777" w:rsidTr="003D431E">
        <w:trPr>
          <w:trHeight w:val="31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E90F296"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IV</w:t>
            </w:r>
          </w:p>
        </w:tc>
        <w:tc>
          <w:tcPr>
            <w:tcW w:w="900" w:type="dxa"/>
            <w:tcBorders>
              <w:top w:val="nil"/>
              <w:left w:val="nil"/>
              <w:bottom w:val="single" w:sz="4" w:space="0" w:color="auto"/>
              <w:right w:val="single" w:sz="4" w:space="0" w:color="auto"/>
            </w:tcBorders>
            <w:shd w:val="clear" w:color="auto" w:fill="auto"/>
            <w:vAlign w:val="center"/>
            <w:hideMark/>
          </w:tcPr>
          <w:p w14:paraId="6E90F297" w14:textId="77777777" w:rsidR="006C7EBA" w:rsidRPr="006C7EBA" w:rsidRDefault="006C7EBA" w:rsidP="006C7EBA">
            <w:pPr>
              <w:spacing w:after="0" w:line="240" w:lineRule="auto"/>
              <w:jc w:val="center"/>
              <w:rPr>
                <w:rFonts w:ascii="Sylfaen" w:eastAsia="Calibri" w:hAnsi="Sylfaen" w:cs="Calibri"/>
                <w:sz w:val="20"/>
                <w:szCs w:val="20"/>
                <w:lang w:val="ka-GE"/>
              </w:rPr>
            </w:pPr>
            <w:r w:rsidRPr="006C7EBA">
              <w:rPr>
                <w:rFonts w:ascii="Sylfaen" w:eastAsia="Calibri" w:hAnsi="Sylfaen" w:cs="Calibri"/>
                <w:sz w:val="20"/>
                <w:szCs w:val="20"/>
                <w:lang w:val="ka-GE"/>
              </w:rPr>
              <w:t>0.1</w:t>
            </w:r>
          </w:p>
        </w:tc>
        <w:tc>
          <w:tcPr>
            <w:tcW w:w="900" w:type="dxa"/>
            <w:tcBorders>
              <w:top w:val="nil"/>
              <w:left w:val="nil"/>
              <w:bottom w:val="single" w:sz="4" w:space="0" w:color="auto"/>
              <w:right w:val="single" w:sz="4" w:space="0" w:color="auto"/>
            </w:tcBorders>
            <w:shd w:val="clear" w:color="auto" w:fill="auto"/>
            <w:vAlign w:val="center"/>
            <w:hideMark/>
          </w:tcPr>
          <w:p w14:paraId="6E90F298"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0.1</w:t>
            </w:r>
          </w:p>
        </w:tc>
        <w:tc>
          <w:tcPr>
            <w:tcW w:w="990" w:type="dxa"/>
            <w:tcBorders>
              <w:top w:val="nil"/>
              <w:left w:val="nil"/>
              <w:bottom w:val="single" w:sz="4" w:space="0" w:color="auto"/>
              <w:right w:val="single" w:sz="4" w:space="0" w:color="auto"/>
            </w:tcBorders>
            <w:shd w:val="clear" w:color="auto" w:fill="auto"/>
            <w:vAlign w:val="center"/>
            <w:hideMark/>
          </w:tcPr>
          <w:p w14:paraId="6E90F299"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c>
          <w:tcPr>
            <w:tcW w:w="1260" w:type="dxa"/>
            <w:tcBorders>
              <w:top w:val="nil"/>
              <w:left w:val="nil"/>
              <w:bottom w:val="single" w:sz="4" w:space="0" w:color="auto"/>
              <w:right w:val="single" w:sz="4" w:space="0" w:color="auto"/>
            </w:tcBorders>
            <w:shd w:val="clear" w:color="auto" w:fill="auto"/>
            <w:vAlign w:val="center"/>
            <w:hideMark/>
          </w:tcPr>
          <w:p w14:paraId="6E90F29A"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w:t>
            </w:r>
          </w:p>
        </w:tc>
        <w:tc>
          <w:tcPr>
            <w:tcW w:w="1080" w:type="dxa"/>
            <w:tcBorders>
              <w:top w:val="nil"/>
              <w:left w:val="nil"/>
              <w:bottom w:val="single" w:sz="4" w:space="0" w:color="auto"/>
              <w:right w:val="single" w:sz="4" w:space="0" w:color="auto"/>
            </w:tcBorders>
            <w:shd w:val="clear" w:color="auto" w:fill="auto"/>
            <w:vAlign w:val="center"/>
            <w:hideMark/>
          </w:tcPr>
          <w:p w14:paraId="6E90F29B"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w:t>
            </w:r>
          </w:p>
        </w:tc>
        <w:tc>
          <w:tcPr>
            <w:tcW w:w="1170" w:type="dxa"/>
            <w:tcBorders>
              <w:top w:val="nil"/>
              <w:left w:val="nil"/>
              <w:bottom w:val="single" w:sz="4" w:space="0" w:color="auto"/>
              <w:right w:val="single" w:sz="4" w:space="0" w:color="auto"/>
            </w:tcBorders>
            <w:shd w:val="clear" w:color="auto" w:fill="auto"/>
            <w:vAlign w:val="center"/>
            <w:hideMark/>
          </w:tcPr>
          <w:p w14:paraId="6E90F29C"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r>
      <w:tr w:rsidR="006C7EBA" w:rsidRPr="006C7EBA" w14:paraId="6E90F2A5" w14:textId="77777777" w:rsidTr="003D431E">
        <w:trPr>
          <w:trHeight w:val="31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E90F29E"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V</w:t>
            </w:r>
          </w:p>
        </w:tc>
        <w:tc>
          <w:tcPr>
            <w:tcW w:w="900" w:type="dxa"/>
            <w:tcBorders>
              <w:top w:val="nil"/>
              <w:left w:val="nil"/>
              <w:bottom w:val="single" w:sz="4" w:space="0" w:color="auto"/>
              <w:right w:val="single" w:sz="4" w:space="0" w:color="auto"/>
            </w:tcBorders>
            <w:shd w:val="clear" w:color="auto" w:fill="auto"/>
            <w:vAlign w:val="center"/>
            <w:hideMark/>
          </w:tcPr>
          <w:p w14:paraId="6E90F29F" w14:textId="77777777" w:rsidR="006C7EBA" w:rsidRPr="006C7EBA" w:rsidRDefault="006C7EBA" w:rsidP="006C7EBA">
            <w:pPr>
              <w:spacing w:after="0" w:line="240" w:lineRule="auto"/>
              <w:jc w:val="center"/>
              <w:rPr>
                <w:rFonts w:ascii="Sylfaen" w:eastAsia="Calibri" w:hAnsi="Sylfaen" w:cs="Calibri"/>
                <w:b/>
                <w:sz w:val="20"/>
                <w:szCs w:val="20"/>
                <w:lang w:val="ka-GE"/>
              </w:rPr>
            </w:pPr>
            <w:r w:rsidRPr="006C7EBA">
              <w:rPr>
                <w:rFonts w:ascii="Sylfaen" w:eastAsia="Calibri" w:hAnsi="Sylfaen" w:cs="Calibri"/>
                <w:b/>
                <w:sz w:val="20"/>
                <w:szCs w:val="20"/>
                <w:lang w:val="ka-GE"/>
              </w:rPr>
              <w:t>-0.2</w:t>
            </w:r>
          </w:p>
        </w:tc>
        <w:tc>
          <w:tcPr>
            <w:tcW w:w="900" w:type="dxa"/>
            <w:tcBorders>
              <w:top w:val="nil"/>
              <w:left w:val="nil"/>
              <w:bottom w:val="single" w:sz="4" w:space="0" w:color="auto"/>
              <w:right w:val="single" w:sz="4" w:space="0" w:color="auto"/>
            </w:tcBorders>
            <w:shd w:val="clear" w:color="auto" w:fill="auto"/>
            <w:vAlign w:val="center"/>
            <w:hideMark/>
          </w:tcPr>
          <w:p w14:paraId="6E90F2A0"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-0.1</w:t>
            </w:r>
          </w:p>
        </w:tc>
        <w:tc>
          <w:tcPr>
            <w:tcW w:w="990" w:type="dxa"/>
            <w:tcBorders>
              <w:top w:val="nil"/>
              <w:left w:val="nil"/>
              <w:bottom w:val="single" w:sz="4" w:space="0" w:color="auto"/>
              <w:right w:val="single" w:sz="4" w:space="0" w:color="auto"/>
            </w:tcBorders>
            <w:shd w:val="clear" w:color="auto" w:fill="auto"/>
            <w:vAlign w:val="center"/>
            <w:hideMark/>
          </w:tcPr>
          <w:p w14:paraId="6E90F2A1"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c>
          <w:tcPr>
            <w:tcW w:w="1260" w:type="dxa"/>
            <w:tcBorders>
              <w:top w:val="nil"/>
              <w:left w:val="nil"/>
              <w:bottom w:val="single" w:sz="4" w:space="0" w:color="auto"/>
              <w:right w:val="single" w:sz="4" w:space="0" w:color="auto"/>
            </w:tcBorders>
            <w:shd w:val="clear" w:color="auto" w:fill="auto"/>
            <w:vAlign w:val="center"/>
            <w:hideMark/>
          </w:tcPr>
          <w:p w14:paraId="6E90F2A2"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0.2</w:t>
            </w:r>
          </w:p>
        </w:tc>
        <w:tc>
          <w:tcPr>
            <w:tcW w:w="1080" w:type="dxa"/>
            <w:tcBorders>
              <w:top w:val="nil"/>
              <w:left w:val="nil"/>
              <w:bottom w:val="single" w:sz="4" w:space="0" w:color="auto"/>
              <w:right w:val="single" w:sz="4" w:space="0" w:color="auto"/>
            </w:tcBorders>
            <w:shd w:val="clear" w:color="auto" w:fill="auto"/>
            <w:vAlign w:val="center"/>
            <w:hideMark/>
          </w:tcPr>
          <w:p w14:paraId="6E90F2A3"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0.1</w:t>
            </w:r>
          </w:p>
        </w:tc>
        <w:tc>
          <w:tcPr>
            <w:tcW w:w="1170" w:type="dxa"/>
            <w:tcBorders>
              <w:top w:val="nil"/>
              <w:left w:val="nil"/>
              <w:bottom w:val="single" w:sz="4" w:space="0" w:color="auto"/>
              <w:right w:val="single" w:sz="4" w:space="0" w:color="auto"/>
            </w:tcBorders>
            <w:shd w:val="clear" w:color="auto" w:fill="auto"/>
            <w:vAlign w:val="center"/>
            <w:hideMark/>
          </w:tcPr>
          <w:p w14:paraId="6E90F2A4"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r>
      <w:tr w:rsidR="006C7EBA" w:rsidRPr="006C7EBA" w14:paraId="6E90F2AD" w14:textId="77777777" w:rsidTr="003D431E">
        <w:trPr>
          <w:trHeight w:val="31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E90F2A6"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VI</w:t>
            </w:r>
          </w:p>
        </w:tc>
        <w:tc>
          <w:tcPr>
            <w:tcW w:w="900" w:type="dxa"/>
            <w:tcBorders>
              <w:top w:val="nil"/>
              <w:left w:val="nil"/>
              <w:bottom w:val="single" w:sz="4" w:space="0" w:color="auto"/>
              <w:right w:val="single" w:sz="4" w:space="0" w:color="auto"/>
            </w:tcBorders>
            <w:shd w:val="clear" w:color="auto" w:fill="auto"/>
            <w:vAlign w:val="center"/>
            <w:hideMark/>
          </w:tcPr>
          <w:p w14:paraId="6E90F2A7" w14:textId="77777777" w:rsidR="006C7EBA" w:rsidRPr="006C7EBA" w:rsidRDefault="006C7EBA" w:rsidP="006C7EBA">
            <w:pPr>
              <w:spacing w:after="0" w:line="240" w:lineRule="auto"/>
              <w:jc w:val="center"/>
              <w:rPr>
                <w:rFonts w:ascii="Sylfaen" w:eastAsia="Calibri" w:hAnsi="Sylfaen" w:cs="Calibri"/>
                <w:b/>
                <w:sz w:val="20"/>
                <w:szCs w:val="20"/>
                <w:lang w:val="ka-GE"/>
              </w:rPr>
            </w:pPr>
            <w:r w:rsidRPr="006C7EBA">
              <w:rPr>
                <w:rFonts w:ascii="Sylfaen" w:eastAsia="Calibri" w:hAnsi="Sylfaen" w:cs="Calibri"/>
                <w:b/>
                <w:sz w:val="20"/>
                <w:szCs w:val="20"/>
                <w:lang w:val="ka-GE"/>
              </w:rPr>
              <w:t>-0.3</w:t>
            </w:r>
          </w:p>
        </w:tc>
        <w:tc>
          <w:tcPr>
            <w:tcW w:w="900" w:type="dxa"/>
            <w:tcBorders>
              <w:top w:val="nil"/>
              <w:left w:val="nil"/>
              <w:bottom w:val="single" w:sz="4" w:space="0" w:color="auto"/>
              <w:right w:val="single" w:sz="4" w:space="0" w:color="auto"/>
            </w:tcBorders>
            <w:shd w:val="clear" w:color="auto" w:fill="auto"/>
            <w:vAlign w:val="center"/>
            <w:hideMark/>
          </w:tcPr>
          <w:p w14:paraId="6E90F2A8"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-0.2</w:t>
            </w:r>
          </w:p>
        </w:tc>
        <w:tc>
          <w:tcPr>
            <w:tcW w:w="990" w:type="dxa"/>
            <w:tcBorders>
              <w:top w:val="nil"/>
              <w:left w:val="nil"/>
              <w:bottom w:val="single" w:sz="4" w:space="0" w:color="auto"/>
              <w:right w:val="single" w:sz="4" w:space="0" w:color="auto"/>
            </w:tcBorders>
            <w:shd w:val="clear" w:color="auto" w:fill="auto"/>
            <w:vAlign w:val="center"/>
            <w:hideMark/>
          </w:tcPr>
          <w:p w14:paraId="6E90F2A9" w14:textId="77777777" w:rsidR="006C7EBA" w:rsidRPr="006C7EBA" w:rsidRDefault="006C7EBA" w:rsidP="006C7EBA">
            <w:pPr>
              <w:spacing w:after="0" w:line="240" w:lineRule="auto"/>
              <w:jc w:val="center"/>
              <w:rPr>
                <w:rFonts w:ascii="AcadNusx" w:eastAsia="Calibri" w:hAnsi="AcadNusx" w:cs="Calibri"/>
                <w:color w:val="000000"/>
                <w:sz w:val="20"/>
                <w:szCs w:val="20"/>
                <w:lang w:val="ka-GE"/>
              </w:rPr>
            </w:pPr>
            <w:r w:rsidRPr="006C7EBA">
              <w:rPr>
                <w:rFonts w:ascii="Sylfaen" w:eastAsia="Calibri" w:hAnsi="Sylfaen" w:cs="Calibri"/>
                <w:color w:val="000000"/>
                <w:sz w:val="20"/>
                <w:szCs w:val="20"/>
                <w:lang w:val="ka-GE"/>
              </w:rPr>
              <w:t>-</w:t>
            </w:r>
          </w:p>
        </w:tc>
        <w:tc>
          <w:tcPr>
            <w:tcW w:w="1260" w:type="dxa"/>
            <w:tcBorders>
              <w:top w:val="nil"/>
              <w:left w:val="nil"/>
              <w:bottom w:val="single" w:sz="4" w:space="0" w:color="auto"/>
              <w:right w:val="single" w:sz="4" w:space="0" w:color="auto"/>
            </w:tcBorders>
            <w:shd w:val="clear" w:color="auto" w:fill="auto"/>
            <w:vAlign w:val="center"/>
            <w:hideMark/>
          </w:tcPr>
          <w:p w14:paraId="6E90F2AA"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r w:rsidRPr="006C7EBA">
              <w:rPr>
                <w:rFonts w:ascii="Sylfaen" w:eastAsia="Calibri" w:hAnsi="Sylfaen" w:cs="Calibri"/>
                <w:b/>
                <w:color w:val="000000"/>
                <w:sz w:val="20"/>
                <w:szCs w:val="20"/>
                <w:lang w:val="ka-GE"/>
              </w:rPr>
              <w:t>0.3</w:t>
            </w:r>
          </w:p>
        </w:tc>
        <w:tc>
          <w:tcPr>
            <w:tcW w:w="1080" w:type="dxa"/>
            <w:tcBorders>
              <w:top w:val="nil"/>
              <w:left w:val="nil"/>
              <w:bottom w:val="single" w:sz="4" w:space="0" w:color="auto"/>
              <w:right w:val="single" w:sz="4" w:space="0" w:color="auto"/>
            </w:tcBorders>
            <w:shd w:val="clear" w:color="auto" w:fill="auto"/>
            <w:vAlign w:val="center"/>
            <w:hideMark/>
          </w:tcPr>
          <w:p w14:paraId="6E90F2AB"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0.2</w:t>
            </w:r>
          </w:p>
        </w:tc>
        <w:tc>
          <w:tcPr>
            <w:tcW w:w="1170" w:type="dxa"/>
            <w:tcBorders>
              <w:top w:val="nil"/>
              <w:left w:val="nil"/>
              <w:bottom w:val="single" w:sz="4" w:space="0" w:color="auto"/>
              <w:right w:val="single" w:sz="4" w:space="0" w:color="auto"/>
            </w:tcBorders>
            <w:shd w:val="clear" w:color="auto" w:fill="auto"/>
            <w:vAlign w:val="center"/>
            <w:hideMark/>
          </w:tcPr>
          <w:p w14:paraId="6E90F2AC"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r>
      <w:tr w:rsidR="006C7EBA" w:rsidRPr="006C7EBA" w14:paraId="6E90F2B5" w14:textId="77777777" w:rsidTr="003D431E">
        <w:trPr>
          <w:trHeight w:val="31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E90F2AE"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VII</w:t>
            </w:r>
          </w:p>
        </w:tc>
        <w:tc>
          <w:tcPr>
            <w:tcW w:w="900" w:type="dxa"/>
            <w:tcBorders>
              <w:top w:val="nil"/>
              <w:left w:val="nil"/>
              <w:bottom w:val="single" w:sz="4" w:space="0" w:color="auto"/>
              <w:right w:val="single" w:sz="4" w:space="0" w:color="auto"/>
            </w:tcBorders>
            <w:shd w:val="clear" w:color="auto" w:fill="auto"/>
            <w:hideMark/>
          </w:tcPr>
          <w:p w14:paraId="6E90F2AF" w14:textId="77777777" w:rsidR="006C7EBA" w:rsidRPr="006C7EBA" w:rsidRDefault="006C7EBA" w:rsidP="006C7EBA">
            <w:pPr>
              <w:spacing w:after="0" w:line="240" w:lineRule="auto"/>
              <w:rPr>
                <w:rFonts w:ascii="Sylfaen" w:eastAsia="Calibri" w:hAnsi="Sylfaen" w:cs="Calibri"/>
                <w:b/>
                <w:sz w:val="20"/>
                <w:szCs w:val="20"/>
                <w:lang w:val="ka-GE"/>
              </w:rPr>
            </w:pPr>
            <w:r w:rsidRPr="006C7EBA">
              <w:rPr>
                <w:rFonts w:ascii="Sylfaen" w:eastAsia="Calibri" w:hAnsi="Sylfaen" w:cs="Calibri"/>
                <w:b/>
                <w:sz w:val="20"/>
                <w:szCs w:val="20"/>
                <w:lang w:val="ka-GE"/>
              </w:rPr>
              <w:t>-0.4</w:t>
            </w:r>
          </w:p>
        </w:tc>
        <w:tc>
          <w:tcPr>
            <w:tcW w:w="900" w:type="dxa"/>
            <w:tcBorders>
              <w:top w:val="nil"/>
              <w:left w:val="nil"/>
              <w:bottom w:val="single" w:sz="4" w:space="0" w:color="auto"/>
              <w:right w:val="single" w:sz="4" w:space="0" w:color="auto"/>
            </w:tcBorders>
            <w:shd w:val="clear" w:color="auto" w:fill="auto"/>
            <w:vAlign w:val="center"/>
            <w:hideMark/>
          </w:tcPr>
          <w:p w14:paraId="6E90F2B0"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-0.2</w:t>
            </w:r>
          </w:p>
        </w:tc>
        <w:tc>
          <w:tcPr>
            <w:tcW w:w="990" w:type="dxa"/>
            <w:tcBorders>
              <w:top w:val="nil"/>
              <w:left w:val="nil"/>
              <w:bottom w:val="single" w:sz="4" w:space="0" w:color="auto"/>
              <w:right w:val="single" w:sz="4" w:space="0" w:color="auto"/>
            </w:tcBorders>
            <w:shd w:val="clear" w:color="auto" w:fill="auto"/>
            <w:vAlign w:val="center"/>
            <w:hideMark/>
          </w:tcPr>
          <w:p w14:paraId="6E90F2B1" w14:textId="77777777" w:rsidR="006C7EBA" w:rsidRPr="006C7EBA" w:rsidRDefault="006C7EBA" w:rsidP="006C7EBA">
            <w:pPr>
              <w:spacing w:after="0" w:line="240" w:lineRule="auto"/>
              <w:jc w:val="center"/>
              <w:rPr>
                <w:rFonts w:ascii="AcadNusx" w:eastAsia="Calibri" w:hAnsi="AcadNusx" w:cs="Calibri"/>
                <w:color w:val="000000"/>
                <w:sz w:val="20"/>
                <w:szCs w:val="20"/>
                <w:lang w:val="ka-GE"/>
              </w:rPr>
            </w:pPr>
            <w:r w:rsidRPr="006C7EBA">
              <w:rPr>
                <w:rFonts w:ascii="Sylfaen" w:eastAsia="Calibri" w:hAnsi="Sylfaen" w:cs="Calibri"/>
                <w:color w:val="000000"/>
                <w:sz w:val="20"/>
                <w:szCs w:val="20"/>
                <w:lang w:val="ka-GE"/>
              </w:rPr>
              <w:t>-</w:t>
            </w:r>
          </w:p>
        </w:tc>
        <w:tc>
          <w:tcPr>
            <w:tcW w:w="1260" w:type="dxa"/>
            <w:tcBorders>
              <w:top w:val="nil"/>
              <w:left w:val="nil"/>
              <w:bottom w:val="single" w:sz="4" w:space="0" w:color="auto"/>
              <w:right w:val="single" w:sz="4" w:space="0" w:color="auto"/>
            </w:tcBorders>
            <w:shd w:val="clear" w:color="auto" w:fill="auto"/>
            <w:vAlign w:val="center"/>
            <w:hideMark/>
          </w:tcPr>
          <w:p w14:paraId="6E90F2B2"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r w:rsidRPr="006C7EBA">
              <w:rPr>
                <w:rFonts w:ascii="Sylfaen" w:eastAsia="Calibri" w:hAnsi="Sylfaen" w:cs="Calibri"/>
                <w:b/>
                <w:color w:val="000000"/>
                <w:sz w:val="20"/>
                <w:szCs w:val="20"/>
                <w:lang w:val="ka-GE"/>
              </w:rPr>
              <w:t>0.3</w:t>
            </w:r>
          </w:p>
        </w:tc>
        <w:tc>
          <w:tcPr>
            <w:tcW w:w="1080" w:type="dxa"/>
            <w:tcBorders>
              <w:top w:val="nil"/>
              <w:left w:val="nil"/>
              <w:bottom w:val="single" w:sz="4" w:space="0" w:color="auto"/>
              <w:right w:val="single" w:sz="4" w:space="0" w:color="auto"/>
            </w:tcBorders>
            <w:shd w:val="clear" w:color="auto" w:fill="auto"/>
            <w:vAlign w:val="center"/>
            <w:hideMark/>
          </w:tcPr>
          <w:p w14:paraId="6E90F2B3"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0.2</w:t>
            </w:r>
          </w:p>
        </w:tc>
        <w:tc>
          <w:tcPr>
            <w:tcW w:w="1170" w:type="dxa"/>
            <w:tcBorders>
              <w:top w:val="nil"/>
              <w:left w:val="nil"/>
              <w:bottom w:val="single" w:sz="4" w:space="0" w:color="auto"/>
              <w:right w:val="single" w:sz="4" w:space="0" w:color="auto"/>
            </w:tcBorders>
            <w:shd w:val="clear" w:color="auto" w:fill="auto"/>
            <w:vAlign w:val="center"/>
            <w:hideMark/>
          </w:tcPr>
          <w:p w14:paraId="6E90F2B4" w14:textId="77777777" w:rsidR="006C7EBA" w:rsidRPr="006C7EBA" w:rsidRDefault="006C7EBA" w:rsidP="003D431E">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r>
      <w:tr w:rsidR="006C7EBA" w:rsidRPr="006C7EBA" w14:paraId="6E90F2BD" w14:textId="77777777" w:rsidTr="003D431E">
        <w:trPr>
          <w:trHeight w:val="31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E90F2B6"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VIII</w:t>
            </w:r>
          </w:p>
        </w:tc>
        <w:tc>
          <w:tcPr>
            <w:tcW w:w="900" w:type="dxa"/>
            <w:tcBorders>
              <w:top w:val="nil"/>
              <w:left w:val="nil"/>
              <w:bottom w:val="single" w:sz="4" w:space="0" w:color="auto"/>
              <w:right w:val="single" w:sz="4" w:space="0" w:color="auto"/>
            </w:tcBorders>
            <w:shd w:val="clear" w:color="auto" w:fill="auto"/>
            <w:hideMark/>
          </w:tcPr>
          <w:p w14:paraId="6E90F2B7" w14:textId="77777777" w:rsidR="006C7EBA" w:rsidRPr="006C7EBA" w:rsidRDefault="006C7EBA" w:rsidP="006C7EBA">
            <w:pPr>
              <w:spacing w:after="0" w:line="240" w:lineRule="auto"/>
              <w:rPr>
                <w:rFonts w:ascii="Sylfaen" w:eastAsia="Calibri" w:hAnsi="Sylfaen" w:cs="Calibri"/>
                <w:b/>
                <w:sz w:val="20"/>
                <w:szCs w:val="20"/>
                <w:lang w:val="ka-GE"/>
              </w:rPr>
            </w:pPr>
            <w:r w:rsidRPr="006C7EBA">
              <w:rPr>
                <w:rFonts w:ascii="Sylfaen" w:eastAsia="Calibri" w:hAnsi="Sylfaen" w:cs="Calibri"/>
                <w:b/>
                <w:sz w:val="20"/>
                <w:szCs w:val="20"/>
                <w:lang w:val="ka-GE"/>
              </w:rPr>
              <w:t>-0.4</w:t>
            </w:r>
          </w:p>
        </w:tc>
        <w:tc>
          <w:tcPr>
            <w:tcW w:w="900" w:type="dxa"/>
            <w:tcBorders>
              <w:top w:val="nil"/>
              <w:left w:val="nil"/>
              <w:bottom w:val="single" w:sz="4" w:space="0" w:color="auto"/>
              <w:right w:val="single" w:sz="4" w:space="0" w:color="auto"/>
            </w:tcBorders>
            <w:shd w:val="clear" w:color="auto" w:fill="auto"/>
            <w:vAlign w:val="center"/>
            <w:hideMark/>
          </w:tcPr>
          <w:p w14:paraId="6E90F2B8"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r w:rsidRPr="006C7EBA">
              <w:rPr>
                <w:rFonts w:ascii="Sylfaen" w:eastAsia="Calibri" w:hAnsi="Sylfaen" w:cs="Calibri"/>
                <w:b/>
                <w:color w:val="000000"/>
                <w:sz w:val="20"/>
                <w:szCs w:val="20"/>
                <w:lang w:val="ka-GE"/>
              </w:rPr>
              <w:t>-0.3</w:t>
            </w:r>
          </w:p>
        </w:tc>
        <w:tc>
          <w:tcPr>
            <w:tcW w:w="990" w:type="dxa"/>
            <w:tcBorders>
              <w:top w:val="nil"/>
              <w:left w:val="nil"/>
              <w:bottom w:val="single" w:sz="4" w:space="0" w:color="auto"/>
              <w:right w:val="single" w:sz="4" w:space="0" w:color="auto"/>
            </w:tcBorders>
            <w:shd w:val="clear" w:color="auto" w:fill="auto"/>
            <w:vAlign w:val="center"/>
            <w:hideMark/>
          </w:tcPr>
          <w:p w14:paraId="6E90F2B9" w14:textId="77777777" w:rsidR="006C7EBA" w:rsidRPr="006C7EBA" w:rsidRDefault="006C7EBA" w:rsidP="006C7EBA">
            <w:pPr>
              <w:spacing w:after="0" w:line="240" w:lineRule="auto"/>
              <w:jc w:val="center"/>
              <w:rPr>
                <w:rFonts w:ascii="AcadNusx" w:eastAsia="Calibri" w:hAnsi="AcadNusx" w:cs="Calibri"/>
                <w:color w:val="000000"/>
                <w:sz w:val="20"/>
                <w:szCs w:val="20"/>
                <w:lang w:val="ka-GE"/>
              </w:rPr>
            </w:pPr>
            <w:r w:rsidRPr="006C7EBA">
              <w:rPr>
                <w:rFonts w:ascii="Sylfaen" w:eastAsia="Calibri" w:hAnsi="Sylfaen" w:cs="Calibri"/>
                <w:color w:val="000000"/>
                <w:sz w:val="20"/>
                <w:szCs w:val="20"/>
                <w:lang w:val="ka-GE"/>
              </w:rPr>
              <w:t>-</w:t>
            </w:r>
          </w:p>
        </w:tc>
        <w:tc>
          <w:tcPr>
            <w:tcW w:w="1260" w:type="dxa"/>
            <w:tcBorders>
              <w:top w:val="nil"/>
              <w:left w:val="nil"/>
              <w:bottom w:val="single" w:sz="4" w:space="0" w:color="auto"/>
              <w:right w:val="single" w:sz="4" w:space="0" w:color="auto"/>
            </w:tcBorders>
            <w:shd w:val="clear" w:color="auto" w:fill="auto"/>
            <w:vAlign w:val="center"/>
            <w:hideMark/>
          </w:tcPr>
          <w:p w14:paraId="6E90F2BA"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r w:rsidRPr="006C7EBA">
              <w:rPr>
                <w:rFonts w:ascii="Sylfaen" w:eastAsia="Calibri" w:hAnsi="Sylfaen" w:cs="Calibri"/>
                <w:b/>
                <w:color w:val="000000"/>
                <w:sz w:val="20"/>
                <w:szCs w:val="20"/>
                <w:lang w:val="ka-GE"/>
              </w:rPr>
              <w:t>0.4</w:t>
            </w:r>
          </w:p>
        </w:tc>
        <w:tc>
          <w:tcPr>
            <w:tcW w:w="1080" w:type="dxa"/>
            <w:tcBorders>
              <w:top w:val="nil"/>
              <w:left w:val="nil"/>
              <w:bottom w:val="single" w:sz="4" w:space="0" w:color="auto"/>
              <w:right w:val="single" w:sz="4" w:space="0" w:color="auto"/>
            </w:tcBorders>
            <w:shd w:val="clear" w:color="auto" w:fill="auto"/>
            <w:vAlign w:val="center"/>
            <w:hideMark/>
          </w:tcPr>
          <w:p w14:paraId="6E90F2BB"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0.3</w:t>
            </w:r>
          </w:p>
        </w:tc>
        <w:tc>
          <w:tcPr>
            <w:tcW w:w="1170" w:type="dxa"/>
            <w:tcBorders>
              <w:top w:val="nil"/>
              <w:left w:val="nil"/>
              <w:bottom w:val="single" w:sz="4" w:space="0" w:color="auto"/>
              <w:right w:val="single" w:sz="4" w:space="0" w:color="auto"/>
            </w:tcBorders>
            <w:shd w:val="clear" w:color="auto" w:fill="auto"/>
            <w:vAlign w:val="center"/>
            <w:hideMark/>
          </w:tcPr>
          <w:p w14:paraId="6E90F2BC" w14:textId="77777777" w:rsidR="006C7EBA" w:rsidRPr="006C7EBA" w:rsidRDefault="006C7EBA" w:rsidP="003D431E">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r>
      <w:tr w:rsidR="006C7EBA" w:rsidRPr="006C7EBA" w14:paraId="6E90F2C5" w14:textId="77777777" w:rsidTr="003D431E">
        <w:trPr>
          <w:trHeight w:val="31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E90F2BE"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IX</w:t>
            </w:r>
          </w:p>
        </w:tc>
        <w:tc>
          <w:tcPr>
            <w:tcW w:w="900" w:type="dxa"/>
            <w:tcBorders>
              <w:top w:val="nil"/>
              <w:left w:val="nil"/>
              <w:bottom w:val="single" w:sz="4" w:space="0" w:color="auto"/>
              <w:right w:val="single" w:sz="4" w:space="0" w:color="auto"/>
            </w:tcBorders>
            <w:shd w:val="clear" w:color="auto" w:fill="auto"/>
            <w:hideMark/>
          </w:tcPr>
          <w:p w14:paraId="6E90F2BF" w14:textId="77777777" w:rsidR="006C7EBA" w:rsidRPr="006C7EBA" w:rsidRDefault="006C7EBA" w:rsidP="006C7EBA">
            <w:pPr>
              <w:spacing w:after="0" w:line="240" w:lineRule="auto"/>
              <w:rPr>
                <w:rFonts w:ascii="Sylfaen" w:eastAsia="Calibri" w:hAnsi="Sylfaen" w:cs="Calibri"/>
                <w:b/>
                <w:sz w:val="20"/>
                <w:szCs w:val="20"/>
                <w:lang w:val="ka-GE"/>
              </w:rPr>
            </w:pPr>
            <w:r w:rsidRPr="006C7EBA">
              <w:rPr>
                <w:rFonts w:ascii="Sylfaen" w:eastAsia="Calibri" w:hAnsi="Sylfaen" w:cs="Calibri"/>
                <w:b/>
                <w:sz w:val="20"/>
                <w:szCs w:val="20"/>
                <w:lang w:val="ka-GE"/>
              </w:rPr>
              <w:t>-0.5</w:t>
            </w:r>
          </w:p>
        </w:tc>
        <w:tc>
          <w:tcPr>
            <w:tcW w:w="900" w:type="dxa"/>
            <w:tcBorders>
              <w:top w:val="nil"/>
              <w:left w:val="nil"/>
              <w:bottom w:val="single" w:sz="4" w:space="0" w:color="auto"/>
              <w:right w:val="single" w:sz="4" w:space="0" w:color="auto"/>
            </w:tcBorders>
            <w:shd w:val="clear" w:color="auto" w:fill="auto"/>
            <w:vAlign w:val="center"/>
            <w:hideMark/>
          </w:tcPr>
          <w:p w14:paraId="6E90F2C0"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r w:rsidRPr="006C7EBA">
              <w:rPr>
                <w:rFonts w:ascii="Sylfaen" w:eastAsia="Calibri" w:hAnsi="Sylfaen" w:cs="Calibri"/>
                <w:b/>
                <w:color w:val="000000"/>
                <w:sz w:val="20"/>
                <w:szCs w:val="20"/>
                <w:lang w:val="ka-GE"/>
              </w:rPr>
              <w:t>-0.3</w:t>
            </w:r>
          </w:p>
        </w:tc>
        <w:tc>
          <w:tcPr>
            <w:tcW w:w="990" w:type="dxa"/>
            <w:tcBorders>
              <w:top w:val="nil"/>
              <w:left w:val="nil"/>
              <w:bottom w:val="single" w:sz="4" w:space="0" w:color="auto"/>
              <w:right w:val="single" w:sz="4" w:space="0" w:color="auto"/>
            </w:tcBorders>
            <w:shd w:val="clear" w:color="auto" w:fill="auto"/>
            <w:vAlign w:val="center"/>
            <w:hideMark/>
          </w:tcPr>
          <w:p w14:paraId="6E90F2C1" w14:textId="77777777" w:rsidR="006C7EBA" w:rsidRPr="006C7EBA" w:rsidRDefault="006C7EBA" w:rsidP="006C7EBA">
            <w:pPr>
              <w:spacing w:after="0" w:line="240" w:lineRule="auto"/>
              <w:jc w:val="center"/>
              <w:rPr>
                <w:rFonts w:ascii="AcadNusx" w:eastAsia="Calibri" w:hAnsi="AcadNusx" w:cs="Calibri"/>
                <w:color w:val="000000"/>
                <w:sz w:val="20"/>
                <w:szCs w:val="20"/>
                <w:lang w:val="ka-GE"/>
              </w:rPr>
            </w:pPr>
            <w:r w:rsidRPr="006C7EBA">
              <w:rPr>
                <w:rFonts w:ascii="Sylfaen" w:eastAsia="Calibri" w:hAnsi="Sylfaen" w:cs="Calibri"/>
                <w:color w:val="000000"/>
                <w:sz w:val="20"/>
                <w:szCs w:val="20"/>
                <w:lang w:val="ka-GE"/>
              </w:rPr>
              <w:t>-</w:t>
            </w:r>
          </w:p>
        </w:tc>
        <w:tc>
          <w:tcPr>
            <w:tcW w:w="1260" w:type="dxa"/>
            <w:tcBorders>
              <w:top w:val="nil"/>
              <w:left w:val="nil"/>
              <w:bottom w:val="single" w:sz="4" w:space="0" w:color="auto"/>
              <w:right w:val="single" w:sz="4" w:space="0" w:color="auto"/>
            </w:tcBorders>
            <w:shd w:val="clear" w:color="auto" w:fill="auto"/>
            <w:vAlign w:val="center"/>
            <w:hideMark/>
          </w:tcPr>
          <w:p w14:paraId="6E90F2C2"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r w:rsidRPr="006C7EBA">
              <w:rPr>
                <w:rFonts w:ascii="Sylfaen" w:eastAsia="Calibri" w:hAnsi="Sylfaen" w:cs="Calibri"/>
                <w:b/>
                <w:color w:val="000000"/>
                <w:sz w:val="20"/>
                <w:szCs w:val="20"/>
                <w:lang w:val="ka-GE"/>
              </w:rPr>
              <w:t>0.4</w:t>
            </w:r>
          </w:p>
        </w:tc>
        <w:tc>
          <w:tcPr>
            <w:tcW w:w="1080" w:type="dxa"/>
            <w:tcBorders>
              <w:top w:val="nil"/>
              <w:left w:val="nil"/>
              <w:bottom w:val="single" w:sz="4" w:space="0" w:color="auto"/>
              <w:right w:val="single" w:sz="4" w:space="0" w:color="auto"/>
            </w:tcBorders>
            <w:shd w:val="clear" w:color="auto" w:fill="auto"/>
            <w:vAlign w:val="center"/>
            <w:hideMark/>
          </w:tcPr>
          <w:p w14:paraId="6E90F2C3"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0.3</w:t>
            </w:r>
          </w:p>
        </w:tc>
        <w:tc>
          <w:tcPr>
            <w:tcW w:w="1170" w:type="dxa"/>
            <w:tcBorders>
              <w:top w:val="nil"/>
              <w:left w:val="nil"/>
              <w:bottom w:val="single" w:sz="4" w:space="0" w:color="auto"/>
              <w:right w:val="single" w:sz="4" w:space="0" w:color="auto"/>
            </w:tcBorders>
            <w:shd w:val="clear" w:color="auto" w:fill="auto"/>
            <w:vAlign w:val="center"/>
            <w:hideMark/>
          </w:tcPr>
          <w:p w14:paraId="6E90F2C4" w14:textId="77777777" w:rsidR="006C7EBA" w:rsidRPr="006C7EBA" w:rsidRDefault="006C7EBA" w:rsidP="003D431E">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r>
      <w:tr w:rsidR="006C7EBA" w:rsidRPr="006C7EBA" w14:paraId="6E90F2CD" w14:textId="77777777" w:rsidTr="003D431E">
        <w:trPr>
          <w:trHeight w:val="31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E90F2C6"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X</w:t>
            </w:r>
          </w:p>
        </w:tc>
        <w:tc>
          <w:tcPr>
            <w:tcW w:w="900" w:type="dxa"/>
            <w:tcBorders>
              <w:top w:val="nil"/>
              <w:left w:val="nil"/>
              <w:bottom w:val="single" w:sz="4" w:space="0" w:color="auto"/>
              <w:right w:val="single" w:sz="4" w:space="0" w:color="auto"/>
            </w:tcBorders>
            <w:shd w:val="clear" w:color="auto" w:fill="auto"/>
            <w:vAlign w:val="center"/>
            <w:hideMark/>
          </w:tcPr>
          <w:p w14:paraId="6E90F2C7" w14:textId="77777777" w:rsidR="006C7EBA" w:rsidRPr="006C7EBA" w:rsidRDefault="006C7EBA" w:rsidP="006C7EBA">
            <w:pPr>
              <w:spacing w:after="0" w:line="240" w:lineRule="auto"/>
              <w:jc w:val="center"/>
              <w:rPr>
                <w:rFonts w:ascii="Sylfaen" w:eastAsia="Calibri" w:hAnsi="Sylfaen" w:cs="Calibri"/>
                <w:b/>
                <w:sz w:val="20"/>
                <w:szCs w:val="20"/>
                <w:lang w:val="ka-GE"/>
              </w:rPr>
            </w:pPr>
            <w:r w:rsidRPr="006C7EBA">
              <w:rPr>
                <w:rFonts w:ascii="Sylfaen" w:eastAsia="Calibri" w:hAnsi="Sylfaen" w:cs="Calibri"/>
                <w:b/>
                <w:sz w:val="20"/>
                <w:szCs w:val="20"/>
                <w:lang w:val="ka-GE"/>
              </w:rPr>
              <w:t>-0.4</w:t>
            </w:r>
          </w:p>
        </w:tc>
        <w:tc>
          <w:tcPr>
            <w:tcW w:w="900" w:type="dxa"/>
            <w:tcBorders>
              <w:top w:val="nil"/>
              <w:left w:val="nil"/>
              <w:bottom w:val="single" w:sz="4" w:space="0" w:color="auto"/>
              <w:right w:val="single" w:sz="4" w:space="0" w:color="auto"/>
            </w:tcBorders>
            <w:shd w:val="clear" w:color="auto" w:fill="auto"/>
            <w:vAlign w:val="center"/>
            <w:hideMark/>
          </w:tcPr>
          <w:p w14:paraId="6E90F2C8" w14:textId="77777777" w:rsidR="006C7EBA" w:rsidRPr="006C7EBA" w:rsidRDefault="006C7EBA" w:rsidP="006C7EBA">
            <w:pPr>
              <w:spacing w:after="0" w:line="240" w:lineRule="auto"/>
              <w:jc w:val="center"/>
              <w:rPr>
                <w:rFonts w:ascii="AcadNusx" w:eastAsia="Calibri" w:hAnsi="AcadNusx" w:cs="Calibri"/>
                <w:b/>
                <w:color w:val="000000"/>
                <w:sz w:val="20"/>
                <w:szCs w:val="20"/>
                <w:lang w:val="ka-GE"/>
              </w:rPr>
            </w:pPr>
            <w:r w:rsidRPr="006C7EBA">
              <w:rPr>
                <w:rFonts w:ascii="Sylfaen" w:eastAsia="Calibri" w:hAnsi="Sylfaen" w:cs="Calibri"/>
                <w:b/>
                <w:color w:val="000000"/>
                <w:sz w:val="20"/>
                <w:szCs w:val="20"/>
                <w:lang w:val="ka-GE"/>
              </w:rPr>
              <w:t>-0.2</w:t>
            </w:r>
          </w:p>
        </w:tc>
        <w:tc>
          <w:tcPr>
            <w:tcW w:w="990" w:type="dxa"/>
            <w:tcBorders>
              <w:top w:val="nil"/>
              <w:left w:val="nil"/>
              <w:bottom w:val="single" w:sz="4" w:space="0" w:color="auto"/>
              <w:right w:val="single" w:sz="4" w:space="0" w:color="auto"/>
            </w:tcBorders>
            <w:shd w:val="clear" w:color="auto" w:fill="auto"/>
            <w:vAlign w:val="center"/>
            <w:hideMark/>
          </w:tcPr>
          <w:p w14:paraId="6E90F2C9"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c>
          <w:tcPr>
            <w:tcW w:w="1260" w:type="dxa"/>
            <w:tcBorders>
              <w:top w:val="nil"/>
              <w:left w:val="nil"/>
              <w:bottom w:val="single" w:sz="4" w:space="0" w:color="auto"/>
              <w:right w:val="single" w:sz="4" w:space="0" w:color="auto"/>
            </w:tcBorders>
            <w:shd w:val="clear" w:color="auto" w:fill="auto"/>
            <w:vAlign w:val="center"/>
            <w:hideMark/>
          </w:tcPr>
          <w:p w14:paraId="6E90F2CA"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0.2</w:t>
            </w:r>
          </w:p>
        </w:tc>
        <w:tc>
          <w:tcPr>
            <w:tcW w:w="1080" w:type="dxa"/>
            <w:tcBorders>
              <w:top w:val="nil"/>
              <w:left w:val="nil"/>
              <w:bottom w:val="single" w:sz="4" w:space="0" w:color="auto"/>
              <w:right w:val="single" w:sz="4" w:space="0" w:color="auto"/>
            </w:tcBorders>
            <w:shd w:val="clear" w:color="auto" w:fill="auto"/>
            <w:vAlign w:val="center"/>
            <w:hideMark/>
          </w:tcPr>
          <w:p w14:paraId="6E90F2CB"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0.2</w:t>
            </w:r>
          </w:p>
        </w:tc>
        <w:tc>
          <w:tcPr>
            <w:tcW w:w="1170" w:type="dxa"/>
            <w:tcBorders>
              <w:top w:val="nil"/>
              <w:left w:val="nil"/>
              <w:bottom w:val="single" w:sz="4" w:space="0" w:color="auto"/>
              <w:right w:val="single" w:sz="4" w:space="0" w:color="auto"/>
            </w:tcBorders>
            <w:shd w:val="clear" w:color="auto" w:fill="auto"/>
            <w:vAlign w:val="center"/>
            <w:hideMark/>
          </w:tcPr>
          <w:p w14:paraId="6E90F2CC"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Pr>
                <w:rFonts w:ascii="Sylfaen" w:eastAsia="Calibri" w:hAnsi="Sylfaen" w:cs="Calibri"/>
                <w:color w:val="000000"/>
                <w:sz w:val="20"/>
                <w:szCs w:val="20"/>
                <w:lang w:val="ka-GE"/>
              </w:rPr>
              <w:t>-</w:t>
            </w:r>
          </w:p>
        </w:tc>
      </w:tr>
      <w:tr w:rsidR="006C7EBA" w:rsidRPr="006C7EBA" w14:paraId="6E90F2D5" w14:textId="77777777" w:rsidTr="003D431E">
        <w:trPr>
          <w:trHeight w:val="31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E90F2CE"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XI</w:t>
            </w:r>
          </w:p>
        </w:tc>
        <w:tc>
          <w:tcPr>
            <w:tcW w:w="900" w:type="dxa"/>
            <w:tcBorders>
              <w:top w:val="nil"/>
              <w:left w:val="nil"/>
              <w:bottom w:val="single" w:sz="4" w:space="0" w:color="auto"/>
              <w:right w:val="single" w:sz="4" w:space="0" w:color="auto"/>
            </w:tcBorders>
            <w:shd w:val="clear" w:color="auto" w:fill="auto"/>
            <w:vAlign w:val="center"/>
            <w:hideMark/>
          </w:tcPr>
          <w:p w14:paraId="6E90F2CF" w14:textId="77777777" w:rsidR="006C7EBA" w:rsidRPr="006C7EBA" w:rsidRDefault="006C7EBA" w:rsidP="006C7EBA">
            <w:pPr>
              <w:spacing w:after="0" w:line="240" w:lineRule="auto"/>
              <w:jc w:val="center"/>
              <w:rPr>
                <w:rFonts w:ascii="Sylfaen" w:eastAsia="Calibri" w:hAnsi="Sylfaen" w:cs="Calibri"/>
                <w:b/>
                <w:sz w:val="20"/>
                <w:szCs w:val="20"/>
                <w:lang w:val="ka-GE"/>
              </w:rPr>
            </w:pPr>
            <w:r w:rsidRPr="006C7EBA">
              <w:rPr>
                <w:rFonts w:ascii="Sylfaen" w:eastAsia="Calibri" w:hAnsi="Sylfaen" w:cs="Calibri"/>
                <w:b/>
                <w:sz w:val="20"/>
                <w:szCs w:val="20"/>
                <w:lang w:val="ka-GE"/>
              </w:rPr>
              <w:t>0.2</w:t>
            </w:r>
          </w:p>
        </w:tc>
        <w:tc>
          <w:tcPr>
            <w:tcW w:w="900" w:type="dxa"/>
            <w:tcBorders>
              <w:top w:val="nil"/>
              <w:left w:val="nil"/>
              <w:bottom w:val="single" w:sz="4" w:space="0" w:color="auto"/>
              <w:right w:val="single" w:sz="4" w:space="0" w:color="auto"/>
            </w:tcBorders>
            <w:shd w:val="clear" w:color="auto" w:fill="auto"/>
            <w:vAlign w:val="center"/>
            <w:hideMark/>
          </w:tcPr>
          <w:p w14:paraId="6E90F2D0"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0.1</w:t>
            </w:r>
          </w:p>
        </w:tc>
        <w:tc>
          <w:tcPr>
            <w:tcW w:w="990" w:type="dxa"/>
            <w:tcBorders>
              <w:top w:val="nil"/>
              <w:left w:val="nil"/>
              <w:bottom w:val="single" w:sz="4" w:space="0" w:color="auto"/>
              <w:right w:val="single" w:sz="4" w:space="0" w:color="auto"/>
            </w:tcBorders>
            <w:shd w:val="clear" w:color="auto" w:fill="auto"/>
            <w:vAlign w:val="center"/>
            <w:hideMark/>
          </w:tcPr>
          <w:p w14:paraId="6E90F2D1"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c>
          <w:tcPr>
            <w:tcW w:w="1260" w:type="dxa"/>
            <w:tcBorders>
              <w:top w:val="nil"/>
              <w:left w:val="nil"/>
              <w:bottom w:val="single" w:sz="4" w:space="0" w:color="auto"/>
              <w:right w:val="single" w:sz="4" w:space="0" w:color="auto"/>
            </w:tcBorders>
            <w:shd w:val="clear" w:color="auto" w:fill="auto"/>
            <w:vAlign w:val="center"/>
            <w:hideMark/>
          </w:tcPr>
          <w:p w14:paraId="6E90F2D2" w14:textId="77777777" w:rsidR="006C7EBA" w:rsidRPr="006C7EBA" w:rsidRDefault="006C7EBA" w:rsidP="006C7EBA">
            <w:pPr>
              <w:spacing w:after="0" w:line="240" w:lineRule="auto"/>
              <w:jc w:val="center"/>
              <w:rPr>
                <w:rFonts w:ascii="Sylfaen" w:eastAsia="Calibri" w:hAnsi="Sylfaen" w:cs="Calibri"/>
                <w:b/>
                <w:color w:val="000000"/>
                <w:sz w:val="20"/>
                <w:szCs w:val="20"/>
                <w:lang w:val="ka-GE"/>
              </w:rPr>
            </w:pPr>
            <w:r w:rsidRPr="006C7EBA">
              <w:rPr>
                <w:rFonts w:ascii="Sylfaen" w:eastAsia="Calibri" w:hAnsi="Sylfaen" w:cs="Calibri"/>
                <w:b/>
                <w:color w:val="000000"/>
                <w:sz w:val="20"/>
                <w:szCs w:val="20"/>
                <w:lang w:val="ka-GE"/>
              </w:rPr>
              <w:t>-</w:t>
            </w:r>
          </w:p>
        </w:tc>
        <w:tc>
          <w:tcPr>
            <w:tcW w:w="1080" w:type="dxa"/>
            <w:tcBorders>
              <w:top w:val="nil"/>
              <w:left w:val="nil"/>
              <w:bottom w:val="single" w:sz="4" w:space="0" w:color="auto"/>
              <w:right w:val="single" w:sz="4" w:space="0" w:color="auto"/>
            </w:tcBorders>
            <w:shd w:val="clear" w:color="auto" w:fill="auto"/>
            <w:vAlign w:val="center"/>
            <w:hideMark/>
          </w:tcPr>
          <w:p w14:paraId="6E90F2D3"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c>
          <w:tcPr>
            <w:tcW w:w="1170" w:type="dxa"/>
            <w:tcBorders>
              <w:top w:val="nil"/>
              <w:left w:val="nil"/>
              <w:bottom w:val="single" w:sz="4" w:space="0" w:color="auto"/>
              <w:right w:val="single" w:sz="4" w:space="0" w:color="auto"/>
            </w:tcBorders>
            <w:shd w:val="clear" w:color="auto" w:fill="auto"/>
            <w:vAlign w:val="center"/>
            <w:hideMark/>
          </w:tcPr>
          <w:p w14:paraId="6E90F2D4" w14:textId="77777777" w:rsidR="006C7EBA" w:rsidRPr="006C7EBA" w:rsidRDefault="006C7EBA" w:rsidP="006C7EBA">
            <w:pPr>
              <w:spacing w:after="0" w:line="240" w:lineRule="auto"/>
              <w:jc w:val="center"/>
              <w:rPr>
                <w:rFonts w:ascii="Sylfaen" w:eastAsia="Calibri" w:hAnsi="Sylfaen" w:cs="Calibri"/>
                <w:color w:val="000000"/>
                <w:sz w:val="20"/>
                <w:szCs w:val="20"/>
                <w:lang w:val="ka-GE"/>
              </w:rPr>
            </w:pPr>
            <w:r w:rsidRPr="006C7EBA">
              <w:rPr>
                <w:rFonts w:ascii="Sylfaen" w:eastAsia="Calibri" w:hAnsi="Sylfaen" w:cs="Calibri"/>
                <w:color w:val="000000"/>
                <w:sz w:val="20"/>
                <w:szCs w:val="20"/>
                <w:lang w:val="ka-GE"/>
              </w:rPr>
              <w:t>-</w:t>
            </w:r>
          </w:p>
        </w:tc>
      </w:tr>
    </w:tbl>
    <w:p w14:paraId="6E90F2D6" w14:textId="77777777" w:rsidR="006C7EBA" w:rsidRPr="006C7EBA" w:rsidRDefault="006C7EBA" w:rsidP="006C7EBA">
      <w:pPr>
        <w:spacing w:line="240" w:lineRule="auto"/>
        <w:jc w:val="both"/>
        <w:rPr>
          <w:rFonts w:ascii="AcadNusx" w:eastAsia="Calibri" w:hAnsi="AcadNusx" w:cs="Times New Roman"/>
          <w:sz w:val="8"/>
          <w:lang w:val="ka-GE"/>
        </w:rPr>
      </w:pPr>
    </w:p>
    <w:p w14:paraId="6E90F2D7" w14:textId="77777777" w:rsidR="006C7EBA" w:rsidRPr="006C7EBA" w:rsidRDefault="006C7EBA" w:rsidP="006C7EBA">
      <w:pPr>
        <w:autoSpaceDE w:val="0"/>
        <w:autoSpaceDN w:val="0"/>
        <w:adjustRightInd w:val="0"/>
        <w:spacing w:after="0" w:line="240" w:lineRule="auto"/>
        <w:jc w:val="both"/>
        <w:rPr>
          <w:rFonts w:ascii="Sylfaen" w:eastAsia="Calibri" w:hAnsi="Sylfaen" w:cs="Sylfaen"/>
          <w:lang w:val="ka-GE"/>
        </w:rPr>
      </w:pPr>
      <w:r w:rsidRPr="006C7EBA">
        <w:rPr>
          <w:rFonts w:ascii="Sylfaen" w:eastAsia="Calibri" w:hAnsi="Sylfaen" w:cs="Sylfaen"/>
          <w:b/>
          <w:lang w:val="ka-GE"/>
        </w:rPr>
        <w:t>შენიშვნა:</w:t>
      </w:r>
      <w:r w:rsidRPr="006C7EBA">
        <w:rPr>
          <w:rFonts w:ascii="Sylfaen" w:eastAsia="Calibri" w:hAnsi="Sylfaen" w:cs="Sylfaen"/>
          <w:lang w:val="ka-GE"/>
        </w:rPr>
        <w:t xml:space="preserve"> მუქი შრიფტით წარმოდგენილი ციფრები ნიშნადი ცვლილებებია, ტირე აღნიშნავს, რომ არავითარი ცვლილება არ აღინიშნება.</w:t>
      </w:r>
      <w:r w:rsidRPr="006C7EBA">
        <w:rPr>
          <w:rFonts w:ascii="Sylfaen" w:eastAsia="Calibri" w:hAnsi="Sylfaen" w:cs="Sylfaen"/>
          <w:lang w:val="ka-GE"/>
        </w:rPr>
        <w:tab/>
      </w:r>
    </w:p>
    <w:p w14:paraId="6E90F2D8" w14:textId="77777777" w:rsidR="006C7EBA" w:rsidRPr="006C7EBA" w:rsidRDefault="006C7EBA" w:rsidP="006C7EBA">
      <w:pPr>
        <w:autoSpaceDE w:val="0"/>
        <w:autoSpaceDN w:val="0"/>
        <w:adjustRightInd w:val="0"/>
        <w:spacing w:after="0" w:line="240" w:lineRule="auto"/>
        <w:jc w:val="both"/>
        <w:rPr>
          <w:rFonts w:ascii="Sylfaen" w:eastAsia="Calibri" w:hAnsi="Sylfaen" w:cs="Sylfaen"/>
          <w:lang w:val="ka-GE"/>
        </w:rPr>
      </w:pPr>
    </w:p>
    <w:p w14:paraId="6E90F2D9"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Sylfaen"/>
          <w:lang w:val="ka-GE"/>
        </w:rPr>
      </w:pPr>
      <w:r w:rsidRPr="006C7EBA">
        <w:rPr>
          <w:rFonts w:ascii="Sylfaen" w:eastAsia="Calibri" w:hAnsi="Sylfaen" w:cs="Sylfaen"/>
          <w:lang w:val="ka-GE"/>
        </w:rPr>
        <w:t xml:space="preserve">ცხრილი 2-ის თანახმად წყალსატევების გავლენის ჯამური ეფექტი ტემპერატურის ველზე  ნიშნადი შეიძლება იყოს წყლის კიდედან </w:t>
      </w:r>
      <w:r>
        <w:rPr>
          <w:rFonts w:ascii="Sylfaen" w:eastAsia="Calibri" w:hAnsi="Sylfaen" w:cs="Sylfaen"/>
          <w:lang w:val="ka-GE"/>
        </w:rPr>
        <w:t>2</w:t>
      </w:r>
      <w:r w:rsidRPr="006C7EBA">
        <w:rPr>
          <w:rFonts w:ascii="Sylfaen" w:eastAsia="Calibri" w:hAnsi="Sylfaen" w:cs="Sylfaen"/>
          <w:lang w:val="ka-GE"/>
        </w:rPr>
        <w:t xml:space="preserve">00 მ მანძილამდე დაშორებით. ამასთანავე წყალსატევების გავლენის ეფექტი მაისიდან ოქტომბრის ჩათვლით უარყოფითი იქნება, ანუ წყალსატევებს ექნებათ გამაგრილებელი ეფექტი. ნოემბერსა და აპრილში წყალსატევებს გამათბობელი ეფექტი ექნებათ. </w:t>
      </w:r>
    </w:p>
    <w:p w14:paraId="6E90F2DA"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Sylfaen"/>
          <w:lang w:val="ka-GE"/>
        </w:rPr>
      </w:pPr>
      <w:r w:rsidRPr="006C7EBA">
        <w:rPr>
          <w:rFonts w:ascii="Sylfaen" w:eastAsia="Calibri" w:hAnsi="Sylfaen" w:cs="Sylfaen"/>
          <w:lang w:val="ka-GE"/>
        </w:rPr>
        <w:t>წყლის კიდედან 100 მეტრამდე მანძილზე წყალსატევების გამაგრილებელი გავლენის პერიოდში ივლის-სექტემბერში ჰაერის საშუალო თვიური ტემპერატურების შემცირების სიდიდე აბსოლუტური მნიშვნელობით არ აღემატება 0.5</w:t>
      </w:r>
      <w:r w:rsidRPr="006C7EBA">
        <w:rPr>
          <w:rFonts w:ascii="Sylfaen" w:eastAsia="Calibri" w:hAnsi="Sylfaen" w:cs="Sylfaen"/>
          <w:vertAlign w:val="superscript"/>
          <w:lang w:val="ka-GE"/>
        </w:rPr>
        <w:t>0</w:t>
      </w:r>
      <w:r w:rsidRPr="006C7EBA">
        <w:rPr>
          <w:rFonts w:ascii="Sylfaen" w:eastAsia="Calibri" w:hAnsi="Sylfaen" w:cs="Sylfaen"/>
          <w:lang w:val="ka-GE"/>
        </w:rPr>
        <w:t>-ს, ხოლო წყალსატევების გამათბობელი გავლენის პერიოდში საშუალო თვიური ტემპერატურების ნაზრდი შეადგენს მხოლოდ 0.2</w:t>
      </w:r>
      <w:r w:rsidRPr="006C7EBA">
        <w:rPr>
          <w:rFonts w:ascii="Sylfaen" w:eastAsia="Calibri" w:hAnsi="Sylfaen" w:cs="Sylfaen"/>
          <w:vertAlign w:val="superscript"/>
          <w:lang w:val="ka-GE"/>
        </w:rPr>
        <w:t>0</w:t>
      </w:r>
      <w:r w:rsidRPr="006C7EBA">
        <w:rPr>
          <w:rFonts w:ascii="Sylfaen" w:eastAsia="Calibri" w:hAnsi="Sylfaen" w:cs="Sylfaen"/>
          <w:lang w:val="ka-GE"/>
        </w:rPr>
        <w:t xml:space="preserve">-ს.  წყლის კიდედან </w:t>
      </w:r>
      <w:r>
        <w:rPr>
          <w:rFonts w:ascii="Sylfaen" w:eastAsia="Calibri" w:hAnsi="Sylfaen" w:cs="Sylfaen"/>
          <w:lang w:val="ka-GE"/>
        </w:rPr>
        <w:t>2</w:t>
      </w:r>
      <w:r w:rsidRPr="006C7EBA">
        <w:rPr>
          <w:rFonts w:ascii="Sylfaen" w:eastAsia="Calibri" w:hAnsi="Sylfaen" w:cs="Sylfaen"/>
          <w:lang w:val="ka-GE"/>
        </w:rPr>
        <w:t>00 მ მანძილზე გათბობის პერიოდში ეფექტი ფაქტიურად ნიველირდება, ხოლო აგრილების ეფექტი არ აღემატება 0.3</w:t>
      </w:r>
      <w:r w:rsidRPr="006C7EBA">
        <w:rPr>
          <w:rFonts w:ascii="Sylfaen" w:eastAsia="Calibri" w:hAnsi="Sylfaen" w:cs="Sylfaen"/>
          <w:vertAlign w:val="superscript"/>
          <w:lang w:val="ka-GE"/>
        </w:rPr>
        <w:t>0</w:t>
      </w:r>
      <w:r w:rsidRPr="006C7EBA">
        <w:rPr>
          <w:rFonts w:ascii="Sylfaen" w:eastAsia="Calibri" w:hAnsi="Sylfaen" w:cs="Sylfaen"/>
          <w:lang w:val="ka-GE"/>
        </w:rPr>
        <w:t xml:space="preserve">-ს. წყლის კიდედან 1კმ -ით დაშორებულ მანძილზე ტემპერატურის ცვლილება მისი გაზომვის ცდომილების ფარგლებშია. </w:t>
      </w:r>
    </w:p>
    <w:p w14:paraId="6E90F2DB"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Sylfaen"/>
          <w:lang w:val="ka-GE"/>
        </w:rPr>
      </w:pPr>
      <w:r w:rsidRPr="006C7EBA">
        <w:rPr>
          <w:rFonts w:ascii="Sylfaen" w:eastAsia="Calibri" w:hAnsi="Sylfaen" w:cs="Sylfaen"/>
          <w:lang w:val="ka-GE"/>
        </w:rPr>
        <w:t xml:space="preserve">ანალოგიური ცვლილებებია მოსალოდნელი სინოტივის ველში, კერძოდ წყლის კიდედან 100 მ დაშორებულ მანძილზე წყლის ორთქლის პარციალური წნევის მაქსიმალური მომატება მოსალოდნელია აგვისტო-სექტემბერში და შეადგენს 0.4 ჰპა-ს. </w:t>
      </w:r>
      <w:r>
        <w:rPr>
          <w:rFonts w:ascii="Sylfaen" w:eastAsia="Calibri" w:hAnsi="Sylfaen" w:cs="Sylfaen"/>
          <w:lang w:val="ka-GE"/>
        </w:rPr>
        <w:t>2</w:t>
      </w:r>
      <w:r w:rsidRPr="006C7EBA">
        <w:rPr>
          <w:rFonts w:ascii="Sylfaen" w:eastAsia="Calibri" w:hAnsi="Sylfaen" w:cs="Sylfaen"/>
          <w:lang w:val="ka-GE"/>
        </w:rPr>
        <w:t xml:space="preserve">00 მ დაშორებულ მანძილზე მისი მნიშვნელობა კლებულობს 0.3 ჰპა-მდე, ხოლო </w:t>
      </w:r>
      <w:r>
        <w:rPr>
          <w:rFonts w:ascii="Sylfaen" w:eastAsia="Calibri" w:hAnsi="Sylfaen" w:cs="Sylfaen"/>
          <w:lang w:val="ka-GE"/>
        </w:rPr>
        <w:t>0.5</w:t>
      </w:r>
      <w:r w:rsidRPr="006C7EBA">
        <w:rPr>
          <w:rFonts w:ascii="Sylfaen" w:eastAsia="Calibri" w:hAnsi="Sylfaen" w:cs="Sylfaen"/>
          <w:lang w:val="ka-GE"/>
        </w:rPr>
        <w:t xml:space="preserve"> კმ-ზე ფაქტიურად ცვლილებები არ აღინიშნება.</w:t>
      </w:r>
    </w:p>
    <w:p w14:paraId="6E90F2DC"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AcadNusx"/>
          <w:lang w:val="ka-GE"/>
        </w:rPr>
      </w:pPr>
      <w:r w:rsidRPr="006C7EBA">
        <w:rPr>
          <w:rFonts w:ascii="Sylfaen" w:eastAsia="Calibri" w:hAnsi="Sylfaen" w:cs="Sylfaen"/>
          <w:lang w:val="ka-GE"/>
        </w:rPr>
        <w:lastRenderedPageBreak/>
        <w:t>ამრიგად შეგვიძლია დავასკვნათ, რომ წყალსაცავების</w:t>
      </w:r>
      <w:r w:rsidRPr="006C7EBA">
        <w:rPr>
          <w:rFonts w:ascii="Sylfaen" w:eastAsia="Calibri" w:hAnsi="Sylfaen" w:cs="AcadNusx"/>
          <w:lang w:val="ka-GE"/>
        </w:rPr>
        <w:t xml:space="preserve"> მინიმალური </w:t>
      </w:r>
      <w:r w:rsidRPr="006C7EBA">
        <w:rPr>
          <w:rFonts w:ascii="Sylfaen" w:eastAsia="Calibri" w:hAnsi="Sylfaen" w:cs="Sylfaen"/>
          <w:lang w:val="ka-GE"/>
        </w:rPr>
        <w:t>ზემოქმედების</w:t>
      </w:r>
      <w:r w:rsidRPr="006C7EBA">
        <w:rPr>
          <w:rFonts w:ascii="AcadNusx" w:eastAsia="Calibri" w:hAnsi="AcadNusx" w:cs="AcadNusx"/>
          <w:lang w:val="ka-GE"/>
        </w:rPr>
        <w:t xml:space="preserve"> </w:t>
      </w:r>
      <w:r w:rsidRPr="006C7EBA">
        <w:rPr>
          <w:rFonts w:ascii="Sylfaen" w:eastAsia="Calibri" w:hAnsi="Sylfaen" w:cs="Sylfaen"/>
          <w:lang w:val="ka-GE"/>
        </w:rPr>
        <w:t>ზონის</w:t>
      </w:r>
      <w:r w:rsidRPr="006C7EBA">
        <w:rPr>
          <w:rFonts w:ascii="AcadNusx" w:eastAsia="Calibri" w:hAnsi="AcadNusx" w:cs="AcadNusx"/>
          <w:lang w:val="ka-GE"/>
        </w:rPr>
        <w:t xml:space="preserve"> </w:t>
      </w:r>
      <w:r w:rsidRPr="006C7EBA">
        <w:rPr>
          <w:rFonts w:ascii="Sylfaen" w:eastAsia="Calibri" w:hAnsi="Sylfaen" w:cs="Sylfaen"/>
          <w:lang w:val="ka-GE"/>
        </w:rPr>
        <w:t>სიდიდე</w:t>
      </w:r>
      <w:r w:rsidRPr="006C7EBA">
        <w:rPr>
          <w:rFonts w:ascii="AcadNusx" w:eastAsia="Calibri" w:hAnsi="AcadNusx" w:cs="AcadNusx"/>
          <w:lang w:val="ka-GE"/>
        </w:rPr>
        <w:t xml:space="preserve"> </w:t>
      </w:r>
      <w:r w:rsidRPr="006C7EBA">
        <w:rPr>
          <w:rFonts w:ascii="Sylfaen" w:eastAsia="Calibri" w:hAnsi="Sylfaen" w:cs="Sylfaen"/>
          <w:lang w:val="ka-GE"/>
        </w:rPr>
        <w:t>არ აღემატება</w:t>
      </w:r>
      <w:r w:rsidRPr="006C7EBA">
        <w:rPr>
          <w:rFonts w:ascii="AcadNusx" w:eastAsia="Calibri" w:hAnsi="AcadNusx" w:cs="AcadNusx"/>
          <w:lang w:val="ka-GE"/>
        </w:rPr>
        <w:t xml:space="preserve"> </w:t>
      </w:r>
      <w:r>
        <w:rPr>
          <w:rFonts w:ascii="Sylfaen" w:eastAsia="Calibri" w:hAnsi="Sylfaen" w:cs="AcadNusx"/>
          <w:lang w:val="ka-GE"/>
        </w:rPr>
        <w:t>2</w:t>
      </w:r>
      <w:r w:rsidRPr="006C7EBA">
        <w:rPr>
          <w:rFonts w:ascii="AcadNusx" w:eastAsia="Calibri" w:hAnsi="AcadNusx" w:cs="AcadNusx"/>
          <w:lang w:val="ka-GE"/>
        </w:rPr>
        <w:t>00</w:t>
      </w:r>
      <w:r w:rsidRPr="006C7EBA">
        <w:rPr>
          <w:rFonts w:ascii="Sylfaen" w:eastAsia="Calibri" w:hAnsi="Sylfaen" w:cs="AcadNusx"/>
          <w:lang w:val="ka-GE"/>
        </w:rPr>
        <w:t xml:space="preserve"> </w:t>
      </w:r>
      <w:r w:rsidRPr="006C7EBA">
        <w:rPr>
          <w:rFonts w:ascii="Sylfaen" w:eastAsia="Calibri" w:hAnsi="Sylfaen" w:cs="Sylfaen"/>
          <w:lang w:val="ka-GE"/>
        </w:rPr>
        <w:t>მ</w:t>
      </w:r>
      <w:r w:rsidRPr="006C7EBA">
        <w:rPr>
          <w:rFonts w:ascii="Sylfaen" w:eastAsia="Calibri" w:hAnsi="Sylfaen" w:cs="AcadNusx"/>
          <w:lang w:val="ka-GE"/>
        </w:rPr>
        <w:t xml:space="preserve"> რადიუსს. </w:t>
      </w:r>
      <w:r w:rsidRPr="006C7EBA">
        <w:rPr>
          <w:rFonts w:ascii="AcadNusx" w:eastAsia="Calibri" w:hAnsi="AcadNusx" w:cs="AcadNusx"/>
          <w:lang w:val="ka-GE"/>
        </w:rPr>
        <w:t xml:space="preserve"> </w:t>
      </w:r>
      <w:r w:rsidRPr="006C7EBA">
        <w:rPr>
          <w:rFonts w:ascii="Sylfaen" w:eastAsia="Calibri" w:hAnsi="Sylfaen" w:cs="AcadNusx"/>
          <w:lang w:val="ka-GE"/>
        </w:rPr>
        <w:t>ეს შედეგი კარგ თანხმობაშია ანალოგიური ზომების მოქმედ წყალსაცავებზე ჩატარებულ ექსპერიმენტულ გაზომვებთან.</w:t>
      </w:r>
    </w:p>
    <w:p w14:paraId="6E90F2DD" w14:textId="77777777" w:rsidR="006C7EBA" w:rsidRPr="006C7EBA" w:rsidRDefault="006C7EBA" w:rsidP="006C7EBA">
      <w:pPr>
        <w:autoSpaceDE w:val="0"/>
        <w:autoSpaceDN w:val="0"/>
        <w:adjustRightInd w:val="0"/>
        <w:spacing w:before="120" w:after="120" w:line="240" w:lineRule="auto"/>
        <w:jc w:val="both"/>
        <w:rPr>
          <w:rFonts w:ascii="Sylfaen" w:eastAsia="Calibri" w:hAnsi="Sylfaen" w:cs="Sylfaen"/>
          <w:lang w:val="ka-GE"/>
        </w:rPr>
      </w:pPr>
      <w:r w:rsidRPr="006C7EBA">
        <w:rPr>
          <w:rFonts w:ascii="Sylfaen" w:eastAsia="Calibri" w:hAnsi="Sylfaen" w:cs="AcadNusx"/>
          <w:lang w:val="ka-GE"/>
        </w:rPr>
        <w:t xml:space="preserve">ექსპერიმენტული გამოკვლევების თანახმად წყალსაცავის ზედაპირზე ქარის სიჩქარე იზრდება დაახლოებით 30-70%-ით, რაც რელიეფის უსწორმასწორობის ცვლილებით აიხსნება. ამავე დროს მთიან რაიონებში შესაძლოა წარმოიქმნას დიფუზორის ეფექტი, დაკავშირებული ვიწრო ხეობიდან წამოსული ჰაერის ნაკადის დივერგენციასთან წყალსაცავის გაფართოებულ აკვატორიაზე, რის გამოც ქარის სიჩქარე შეიძლება შემცირდეს 20% და მეტით. თუ ამასთან ერთად გავითვალისწინებთ, რომ წყალსატევების ძირითადი მიმართულებები არ ემთხვევა ქარის გაბატონებულ მიმართულებებს (ნახ.3), შეგვიძლია ვივარაუდოთ, რომ ქარის რეჟიმის მნიშვნელოვანი ცვლილებები მოსალოდნელი არ არის. ამასთანავე გასათვალისწინებელია ის ფაქტი, რომ ბახვი 1 ჰესის სათავე ნაგებობაზე ერთიანი წყალსაცავის შექმნა არ იგეგმება, არამედ პროექტის მიხედვით, შეიქმნება 2 შეგუბება და ერთი სადაწნეო აუზი, რაც კიდევ უფრო ამცირებს ქარის სიჩქარეზე ზემოქმედების რისკებს.     </w:t>
      </w:r>
    </w:p>
    <w:p w14:paraId="6E90F2DE" w14:textId="77777777" w:rsidR="006C7EBA" w:rsidRPr="006C7EBA" w:rsidRDefault="006C7EBA" w:rsidP="006C7EBA">
      <w:pPr>
        <w:autoSpaceDE w:val="0"/>
        <w:autoSpaceDN w:val="0"/>
        <w:adjustRightInd w:val="0"/>
        <w:spacing w:after="0" w:line="240" w:lineRule="auto"/>
        <w:jc w:val="both"/>
        <w:rPr>
          <w:rFonts w:ascii="Sylfaen" w:eastAsia="Calibri" w:hAnsi="Sylfaen" w:cs="Times New Roman"/>
          <w:lang w:val="ka-GE"/>
        </w:rPr>
      </w:pPr>
    </w:p>
    <w:p w14:paraId="6E90F2DF" w14:textId="77777777" w:rsidR="006C7EBA" w:rsidRPr="006C7EBA" w:rsidRDefault="006C7EBA" w:rsidP="006C7EBA">
      <w:pPr>
        <w:keepNext/>
        <w:keepLines/>
        <w:numPr>
          <w:ilvl w:val="2"/>
          <w:numId w:val="0"/>
        </w:numPr>
        <w:spacing w:before="120" w:after="120" w:line="240" w:lineRule="auto"/>
        <w:ind w:left="720" w:hanging="720"/>
        <w:jc w:val="both"/>
        <w:outlineLvl w:val="2"/>
        <w:rPr>
          <w:rFonts w:ascii="Sylfaen" w:eastAsia="Calibri" w:hAnsi="Sylfaen" w:cs="Times New Roman"/>
          <w:b/>
          <w:color w:val="000000"/>
          <w:szCs w:val="24"/>
          <w:lang w:val="ka-GE"/>
        </w:rPr>
      </w:pPr>
      <w:bookmarkStart w:id="4" w:name="_Toc68617921"/>
      <w:r w:rsidRPr="006C7EBA">
        <w:rPr>
          <w:rFonts w:ascii="Sylfaen" w:eastAsia="Calibri" w:hAnsi="Sylfaen" w:cs="Times New Roman"/>
          <w:b/>
          <w:color w:val="000000"/>
          <w:szCs w:val="24"/>
          <w:lang w:val="ka-GE"/>
        </w:rPr>
        <w:t>ძირითადი შედეგები:</w:t>
      </w:r>
      <w:bookmarkEnd w:id="4"/>
    </w:p>
    <w:p w14:paraId="6E90F2E0" w14:textId="77777777" w:rsidR="006C7EBA" w:rsidRPr="006C7EBA" w:rsidRDefault="006C7EBA" w:rsidP="006C7EBA">
      <w:pPr>
        <w:numPr>
          <w:ilvl w:val="0"/>
          <w:numId w:val="2"/>
        </w:numPr>
        <w:autoSpaceDE w:val="0"/>
        <w:autoSpaceDN w:val="0"/>
        <w:adjustRightInd w:val="0"/>
        <w:spacing w:before="120" w:after="0" w:line="240" w:lineRule="auto"/>
        <w:contextualSpacing/>
        <w:jc w:val="both"/>
        <w:rPr>
          <w:rFonts w:ascii="Sylfaen" w:eastAsia="Calibri" w:hAnsi="Sylfaen" w:cs="Times New Roman"/>
          <w:lang w:val="ka-GE"/>
        </w:rPr>
      </w:pPr>
      <w:r w:rsidRPr="006C7EBA">
        <w:rPr>
          <w:rFonts w:ascii="Sylfaen" w:eastAsia="Calibri" w:hAnsi="Sylfaen" w:cs="Times New Roman"/>
          <w:lang w:val="ka-GE"/>
        </w:rPr>
        <w:t xml:space="preserve">ექსპერტული შეფასების მთავარი შედეგი არის ის, </w:t>
      </w:r>
      <w:r w:rsidRPr="006C7EBA">
        <w:rPr>
          <w:rFonts w:ascii="Sylfaen" w:eastAsia="Calibri" w:hAnsi="Sylfaen" w:cs="Sylfaen"/>
          <w:lang w:val="ka-GE"/>
        </w:rPr>
        <w:t>რომ წყალსაცავების</w:t>
      </w:r>
      <w:r w:rsidRPr="006C7EBA">
        <w:rPr>
          <w:rFonts w:ascii="Sylfaen" w:eastAsia="Calibri" w:hAnsi="Sylfaen" w:cs="AcadNusx"/>
          <w:lang w:val="ka-GE"/>
        </w:rPr>
        <w:t xml:space="preserve"> </w:t>
      </w:r>
      <w:r w:rsidRPr="006C7EBA">
        <w:rPr>
          <w:rFonts w:ascii="Sylfaen" w:eastAsia="Calibri" w:hAnsi="Sylfaen" w:cs="Sylfaen"/>
          <w:lang w:val="ka-GE"/>
        </w:rPr>
        <w:t>მინიმალური ზემოქმედების</w:t>
      </w:r>
      <w:r w:rsidRPr="006C7EBA">
        <w:rPr>
          <w:rFonts w:ascii="AcadNusx" w:eastAsia="Calibri" w:hAnsi="AcadNusx" w:cs="AcadNusx"/>
          <w:lang w:val="ka-GE"/>
        </w:rPr>
        <w:t xml:space="preserve"> </w:t>
      </w:r>
      <w:r w:rsidRPr="006C7EBA">
        <w:rPr>
          <w:rFonts w:ascii="Sylfaen" w:eastAsia="Calibri" w:hAnsi="Sylfaen" w:cs="Sylfaen"/>
          <w:lang w:val="ka-GE"/>
        </w:rPr>
        <w:t>ზონის</w:t>
      </w:r>
      <w:r w:rsidRPr="006C7EBA">
        <w:rPr>
          <w:rFonts w:ascii="AcadNusx" w:eastAsia="Calibri" w:hAnsi="AcadNusx" w:cs="AcadNusx"/>
          <w:lang w:val="ka-GE"/>
        </w:rPr>
        <w:t xml:space="preserve"> </w:t>
      </w:r>
      <w:r w:rsidRPr="006C7EBA">
        <w:rPr>
          <w:rFonts w:ascii="Sylfaen" w:eastAsia="Calibri" w:hAnsi="Sylfaen" w:cs="Sylfaen"/>
          <w:lang w:val="ka-GE"/>
        </w:rPr>
        <w:t>სიდიდე</w:t>
      </w:r>
      <w:r w:rsidRPr="006C7EBA">
        <w:rPr>
          <w:rFonts w:ascii="AcadNusx" w:eastAsia="Calibri" w:hAnsi="AcadNusx" w:cs="AcadNusx"/>
          <w:lang w:val="ka-GE"/>
        </w:rPr>
        <w:t xml:space="preserve"> </w:t>
      </w:r>
      <w:r w:rsidRPr="006C7EBA">
        <w:rPr>
          <w:rFonts w:ascii="Sylfaen" w:eastAsia="Calibri" w:hAnsi="Sylfaen" w:cs="Sylfaen"/>
          <w:lang w:val="ka-GE"/>
        </w:rPr>
        <w:t>არ უნდა აღემატებოდეს</w:t>
      </w:r>
      <w:r w:rsidRPr="006C7EBA">
        <w:rPr>
          <w:rFonts w:ascii="AcadNusx" w:eastAsia="Calibri" w:hAnsi="AcadNusx" w:cs="AcadNusx"/>
          <w:lang w:val="ka-GE"/>
        </w:rPr>
        <w:t xml:space="preserve"> </w:t>
      </w:r>
      <w:r>
        <w:rPr>
          <w:rFonts w:ascii="Sylfaen" w:eastAsia="Calibri" w:hAnsi="Sylfaen" w:cs="AcadNusx"/>
          <w:lang w:val="ka-GE"/>
        </w:rPr>
        <w:t>2</w:t>
      </w:r>
      <w:r w:rsidRPr="006C7EBA">
        <w:rPr>
          <w:rFonts w:ascii="AcadNusx" w:eastAsia="Calibri" w:hAnsi="AcadNusx" w:cs="AcadNusx"/>
          <w:lang w:val="ka-GE"/>
        </w:rPr>
        <w:t>00</w:t>
      </w:r>
      <w:r w:rsidRPr="006C7EBA">
        <w:rPr>
          <w:rFonts w:ascii="Sylfaen" w:eastAsia="Calibri" w:hAnsi="Sylfaen" w:cs="AcadNusx"/>
          <w:lang w:val="ka-GE"/>
        </w:rPr>
        <w:t xml:space="preserve"> </w:t>
      </w:r>
      <w:r w:rsidRPr="006C7EBA">
        <w:rPr>
          <w:rFonts w:ascii="Sylfaen" w:eastAsia="Calibri" w:hAnsi="Sylfaen" w:cs="Sylfaen"/>
          <w:lang w:val="ka-GE"/>
        </w:rPr>
        <w:t>მ</w:t>
      </w:r>
      <w:r w:rsidRPr="006C7EBA">
        <w:rPr>
          <w:rFonts w:ascii="Sylfaen" w:eastAsia="Calibri" w:hAnsi="Sylfaen" w:cs="AcadNusx"/>
          <w:lang w:val="ka-GE"/>
        </w:rPr>
        <w:t xml:space="preserve"> რადიუსს, რაც კარგ თანხმობაშია ანალოგიური ზომების მოქმედ წყალსაცავებზე ჩატარებულ ექსპერიმენტულ გაზომვებთან.</w:t>
      </w:r>
    </w:p>
    <w:p w14:paraId="6E90F2E1" w14:textId="77777777" w:rsidR="006C7EBA" w:rsidRPr="006C7EBA" w:rsidRDefault="006C7EBA" w:rsidP="006C7EBA">
      <w:pPr>
        <w:numPr>
          <w:ilvl w:val="0"/>
          <w:numId w:val="2"/>
        </w:numPr>
        <w:autoSpaceDE w:val="0"/>
        <w:autoSpaceDN w:val="0"/>
        <w:adjustRightInd w:val="0"/>
        <w:spacing w:before="120" w:after="0" w:line="240" w:lineRule="auto"/>
        <w:contextualSpacing/>
        <w:jc w:val="both"/>
        <w:rPr>
          <w:rFonts w:ascii="Sylfaen" w:eastAsia="Calibri" w:hAnsi="Sylfaen" w:cs="Times New Roman"/>
          <w:lang w:val="ka-GE"/>
        </w:rPr>
      </w:pPr>
      <w:r w:rsidRPr="006C7EBA">
        <w:rPr>
          <w:rFonts w:ascii="Sylfaen" w:eastAsia="Calibri" w:hAnsi="Sylfaen" w:cs="Sylfaen"/>
          <w:lang w:val="ka-GE"/>
        </w:rPr>
        <w:t>წყალსატევების საპროექტო ტერიტორიაზე დეკემბრიდან მარტის ჩათვლით ჰაერის საშუალო თვიური ტემპერატურა უარყოფითი იქნება და წყალსატევების</w:t>
      </w:r>
      <w:r w:rsidRPr="006C7EBA">
        <w:rPr>
          <w:rFonts w:ascii="Sylfaen" w:eastAsia="Calibri" w:hAnsi="Sylfaen" w:cs="AcadNusx"/>
          <w:lang w:val="ka-GE"/>
        </w:rPr>
        <w:t xml:space="preserve"> </w:t>
      </w:r>
      <w:r w:rsidRPr="006C7EBA">
        <w:rPr>
          <w:rFonts w:ascii="Sylfaen" w:eastAsia="Calibri" w:hAnsi="Sylfaen" w:cs="Sylfaen"/>
          <w:lang w:val="ka-GE"/>
        </w:rPr>
        <w:t>ზედაპირი</w:t>
      </w:r>
      <w:r w:rsidRPr="006C7EBA">
        <w:rPr>
          <w:rFonts w:ascii="AcadNusx" w:eastAsia="Calibri" w:hAnsi="AcadNusx" w:cs="AcadNusx"/>
          <w:lang w:val="ka-GE"/>
        </w:rPr>
        <w:t xml:space="preserve">  </w:t>
      </w:r>
      <w:r w:rsidRPr="006C7EBA">
        <w:rPr>
          <w:rFonts w:ascii="Sylfaen" w:eastAsia="Calibri" w:hAnsi="Sylfaen" w:cs="Sylfaen"/>
          <w:lang w:val="ka-GE"/>
        </w:rPr>
        <w:t>ყინულით</w:t>
      </w:r>
      <w:r w:rsidRPr="006C7EBA">
        <w:rPr>
          <w:rFonts w:ascii="AcadNusx" w:eastAsia="Calibri" w:hAnsi="AcadNusx" w:cs="AcadNusx"/>
          <w:lang w:val="ka-GE"/>
        </w:rPr>
        <w:t xml:space="preserve"> </w:t>
      </w:r>
      <w:r w:rsidRPr="006C7EBA">
        <w:rPr>
          <w:rFonts w:ascii="Sylfaen" w:eastAsia="Calibri" w:hAnsi="Sylfaen" w:cs="AcadNusx"/>
          <w:lang w:val="ka-GE"/>
        </w:rPr>
        <w:t>იქნება დაფარული, რასაც მიკროკლიმატზე  ნომინალური გავლენა ექნება.</w:t>
      </w:r>
    </w:p>
    <w:p w14:paraId="6E90F2E2" w14:textId="77777777" w:rsidR="006C7EBA" w:rsidRPr="006C7EBA" w:rsidRDefault="006C7EBA" w:rsidP="006C7EBA">
      <w:pPr>
        <w:numPr>
          <w:ilvl w:val="0"/>
          <w:numId w:val="2"/>
        </w:numPr>
        <w:autoSpaceDE w:val="0"/>
        <w:autoSpaceDN w:val="0"/>
        <w:adjustRightInd w:val="0"/>
        <w:spacing w:before="120" w:after="0" w:line="240" w:lineRule="auto"/>
        <w:contextualSpacing/>
        <w:jc w:val="both"/>
        <w:rPr>
          <w:rFonts w:ascii="Sylfaen" w:eastAsia="Calibri" w:hAnsi="Sylfaen" w:cs="Times New Roman"/>
          <w:lang w:val="ka-GE"/>
        </w:rPr>
      </w:pPr>
      <w:r w:rsidRPr="006C7EBA">
        <w:rPr>
          <w:rFonts w:ascii="Sylfaen" w:eastAsia="Calibri" w:hAnsi="Sylfaen" w:cs="Sylfaen"/>
          <w:lang w:val="ka-GE"/>
        </w:rPr>
        <w:t>წყალსატევების გავლენის ეფექტი მაისიდან ოქტომბრის ჩათვლით უარყოფითი იქნება, ანუ წყალსატევებს ექნებათ გამაგრილებელი ეფექტი. ნოემბერსა აპრილში წყალსატევებს გამათბობელი ეფექტი ექნებათ.</w:t>
      </w:r>
    </w:p>
    <w:p w14:paraId="6E90F2E3" w14:textId="77777777" w:rsidR="006C7EBA" w:rsidRPr="006C7EBA" w:rsidRDefault="006C7EBA" w:rsidP="006C7EBA">
      <w:pPr>
        <w:numPr>
          <w:ilvl w:val="0"/>
          <w:numId w:val="2"/>
        </w:numPr>
        <w:autoSpaceDE w:val="0"/>
        <w:autoSpaceDN w:val="0"/>
        <w:adjustRightInd w:val="0"/>
        <w:spacing w:before="120" w:after="0" w:line="240" w:lineRule="auto"/>
        <w:contextualSpacing/>
        <w:jc w:val="both"/>
        <w:rPr>
          <w:rFonts w:ascii="Sylfaen" w:eastAsia="Calibri" w:hAnsi="Sylfaen" w:cs="Times New Roman"/>
          <w:lang w:val="ka-GE"/>
        </w:rPr>
      </w:pPr>
      <w:r w:rsidRPr="006C7EBA">
        <w:rPr>
          <w:rFonts w:ascii="Sylfaen" w:eastAsia="Calibri" w:hAnsi="Sylfaen" w:cs="Sylfaen"/>
          <w:lang w:val="ka-GE"/>
        </w:rPr>
        <w:t>წყლის კიდედან 100 მეტრამდე მანძილზე წყალსატევების გამაგრილებელი გავლენის პერიოდში ივლის-სექტემბერში ჰაერის საშუალო თვიური ტემპერატურების მოსალოდნელი შემცირების სიდიდე აბსოლუტური მნიშვნელობით არ აღემატება 0.5</w:t>
      </w:r>
      <w:r w:rsidRPr="006C7EBA">
        <w:rPr>
          <w:rFonts w:ascii="Sylfaen" w:eastAsia="Calibri" w:hAnsi="Sylfaen" w:cs="Sylfaen"/>
          <w:vertAlign w:val="superscript"/>
          <w:lang w:val="ka-GE"/>
        </w:rPr>
        <w:t>0</w:t>
      </w:r>
      <w:r w:rsidRPr="006C7EBA">
        <w:rPr>
          <w:rFonts w:ascii="Sylfaen" w:eastAsia="Calibri" w:hAnsi="Sylfaen" w:cs="Sylfaen"/>
          <w:lang w:val="ka-GE"/>
        </w:rPr>
        <w:t>-ს, ხოლო წყალსატევების გამათბობელი გავლენის პერიოდში საშუალო თვიური ტემპერატურების ნაზრდი  მხოლოდ 0.2</w:t>
      </w:r>
      <w:r w:rsidRPr="006C7EBA">
        <w:rPr>
          <w:rFonts w:ascii="Sylfaen" w:eastAsia="Calibri" w:hAnsi="Sylfaen" w:cs="Sylfaen"/>
          <w:vertAlign w:val="superscript"/>
          <w:lang w:val="ka-GE"/>
        </w:rPr>
        <w:t>0</w:t>
      </w:r>
      <w:r w:rsidRPr="006C7EBA">
        <w:rPr>
          <w:rFonts w:ascii="Sylfaen" w:eastAsia="Calibri" w:hAnsi="Sylfaen" w:cs="Sylfaen"/>
          <w:lang w:val="ka-GE"/>
        </w:rPr>
        <w:t xml:space="preserve">-იქნება.  </w:t>
      </w:r>
    </w:p>
    <w:p w14:paraId="6E90F2E4" w14:textId="77777777" w:rsidR="006C7EBA" w:rsidRPr="006C7EBA" w:rsidRDefault="006C7EBA" w:rsidP="006C7EBA">
      <w:pPr>
        <w:numPr>
          <w:ilvl w:val="0"/>
          <w:numId w:val="2"/>
        </w:numPr>
        <w:autoSpaceDE w:val="0"/>
        <w:autoSpaceDN w:val="0"/>
        <w:adjustRightInd w:val="0"/>
        <w:spacing w:before="120" w:after="0" w:line="240" w:lineRule="auto"/>
        <w:contextualSpacing/>
        <w:jc w:val="both"/>
        <w:rPr>
          <w:rFonts w:ascii="Sylfaen" w:eastAsia="Calibri" w:hAnsi="Sylfaen" w:cs="Times New Roman"/>
          <w:lang w:val="ka-GE"/>
        </w:rPr>
      </w:pPr>
      <w:r w:rsidRPr="006C7EBA">
        <w:rPr>
          <w:rFonts w:ascii="Sylfaen" w:eastAsia="Calibri" w:hAnsi="Sylfaen" w:cs="Sylfaen"/>
          <w:lang w:val="ka-GE"/>
        </w:rPr>
        <w:t xml:space="preserve">წყლის კიდედან </w:t>
      </w:r>
      <w:r>
        <w:rPr>
          <w:rFonts w:ascii="Sylfaen" w:eastAsia="Calibri" w:hAnsi="Sylfaen" w:cs="Sylfaen"/>
          <w:lang w:val="ka-GE"/>
        </w:rPr>
        <w:t>2</w:t>
      </w:r>
      <w:r w:rsidRPr="006C7EBA">
        <w:rPr>
          <w:rFonts w:ascii="Sylfaen" w:eastAsia="Calibri" w:hAnsi="Sylfaen" w:cs="Sylfaen"/>
          <w:lang w:val="ka-GE"/>
        </w:rPr>
        <w:t>00 მ მანძილზე გათბობის პერიოდში ეფექტი ფაქტიურად ნიველირდება, ხოლო გაგრილების ეფექტი არ აღემატება 0.3</w:t>
      </w:r>
      <w:r w:rsidRPr="006C7EBA">
        <w:rPr>
          <w:rFonts w:ascii="Sylfaen" w:eastAsia="Calibri" w:hAnsi="Sylfaen" w:cs="Sylfaen"/>
          <w:vertAlign w:val="superscript"/>
          <w:lang w:val="ka-GE"/>
        </w:rPr>
        <w:t>0</w:t>
      </w:r>
      <w:r w:rsidRPr="006C7EBA">
        <w:rPr>
          <w:rFonts w:ascii="Sylfaen" w:eastAsia="Calibri" w:hAnsi="Sylfaen" w:cs="Sylfaen"/>
          <w:lang w:val="ka-GE"/>
        </w:rPr>
        <w:t>-ს. წყლის კიდედან 1კმ -ით დაშორებულ მანძილზე ტემპერატურის ცვლილება მისი გაზომვის ცდომილების ფარგლებში იქნება.</w:t>
      </w:r>
    </w:p>
    <w:p w14:paraId="6E90F2E5" w14:textId="49E79AAA" w:rsidR="006C7EBA" w:rsidRPr="006C7EBA" w:rsidRDefault="006C7EBA" w:rsidP="006C7EBA">
      <w:pPr>
        <w:numPr>
          <w:ilvl w:val="0"/>
          <w:numId w:val="2"/>
        </w:numPr>
        <w:autoSpaceDE w:val="0"/>
        <w:autoSpaceDN w:val="0"/>
        <w:adjustRightInd w:val="0"/>
        <w:spacing w:before="120" w:after="0" w:line="240" w:lineRule="auto"/>
        <w:contextualSpacing/>
        <w:jc w:val="both"/>
        <w:rPr>
          <w:rFonts w:ascii="Sylfaen" w:eastAsia="Calibri" w:hAnsi="Sylfaen" w:cs="Sylfaen"/>
          <w:lang w:val="ka-GE"/>
        </w:rPr>
      </w:pPr>
      <w:r w:rsidRPr="006C7EBA">
        <w:rPr>
          <w:rFonts w:ascii="Sylfaen" w:eastAsia="Calibri" w:hAnsi="Sylfaen" w:cs="Sylfaen"/>
          <w:lang w:val="ka-GE"/>
        </w:rPr>
        <w:t xml:space="preserve">წყლის კიდედან 100 მ დაშორებულ მანძილზე წყლის ორთქლის პარციალური წნევის მაქსიმალური მომატება მოსალოდნელია აგვისტო-სექტემბერში და შეადგენს 0.4 ჰპა-ს. </w:t>
      </w:r>
      <w:r w:rsidR="00BE13CA">
        <w:rPr>
          <w:rFonts w:ascii="Sylfaen" w:eastAsia="Calibri" w:hAnsi="Sylfaen" w:cs="Sylfaen"/>
          <w:lang w:val="ka-GE"/>
        </w:rPr>
        <w:t>2</w:t>
      </w:r>
      <w:r w:rsidRPr="006C7EBA">
        <w:rPr>
          <w:rFonts w:ascii="Sylfaen" w:eastAsia="Calibri" w:hAnsi="Sylfaen" w:cs="Sylfaen"/>
          <w:lang w:val="ka-GE"/>
        </w:rPr>
        <w:t xml:space="preserve">00 მ დაშორებულ მანძილზე მისი მნიშვნელობა კლებულობს 0.3 ჰპა-მდე, ხოლო </w:t>
      </w:r>
      <w:r w:rsidR="00BE13CA">
        <w:rPr>
          <w:rFonts w:ascii="Sylfaen" w:eastAsia="Calibri" w:hAnsi="Sylfaen" w:cs="Sylfaen"/>
          <w:lang w:val="ka-GE"/>
        </w:rPr>
        <w:t xml:space="preserve">500 </w:t>
      </w:r>
      <w:r w:rsidRPr="006C7EBA">
        <w:rPr>
          <w:rFonts w:ascii="Sylfaen" w:eastAsia="Calibri" w:hAnsi="Sylfaen" w:cs="Sylfaen"/>
          <w:lang w:val="ka-GE"/>
        </w:rPr>
        <w:t>მ-ზე ფაქტიურად ცვლილებები არ აღინიშნება.</w:t>
      </w:r>
    </w:p>
    <w:p w14:paraId="6E90F2E6" w14:textId="77777777" w:rsidR="006C7EBA" w:rsidRPr="006C7EBA" w:rsidRDefault="006C7EBA" w:rsidP="006C7EBA">
      <w:pPr>
        <w:autoSpaceDE w:val="0"/>
        <w:autoSpaceDN w:val="0"/>
        <w:adjustRightInd w:val="0"/>
        <w:spacing w:after="0" w:line="240" w:lineRule="auto"/>
        <w:ind w:left="360"/>
        <w:jc w:val="both"/>
        <w:rPr>
          <w:rFonts w:ascii="Sylfaen" w:eastAsia="Calibri" w:hAnsi="Sylfaen" w:cs="Times New Roman"/>
          <w:lang w:val="ka-GE"/>
        </w:rPr>
      </w:pPr>
    </w:p>
    <w:p w14:paraId="6E90F2E7" w14:textId="77777777" w:rsidR="006C7EBA" w:rsidRPr="006C7EBA" w:rsidRDefault="006C7EBA" w:rsidP="006C7EBA">
      <w:pPr>
        <w:keepNext/>
        <w:keepLines/>
        <w:numPr>
          <w:ilvl w:val="2"/>
          <w:numId w:val="0"/>
        </w:numPr>
        <w:spacing w:before="120" w:after="120" w:line="240" w:lineRule="auto"/>
        <w:ind w:left="720" w:hanging="720"/>
        <w:jc w:val="both"/>
        <w:outlineLvl w:val="2"/>
        <w:rPr>
          <w:rFonts w:ascii="Sylfaen" w:eastAsia="SimSun" w:hAnsi="Sylfaen" w:cs="Times New Roman"/>
          <w:b/>
          <w:color w:val="000000"/>
          <w:szCs w:val="24"/>
          <w:lang w:val="ka-GE"/>
        </w:rPr>
      </w:pPr>
      <w:bookmarkStart w:id="5" w:name="_Toc68617922"/>
      <w:r w:rsidRPr="006C7EBA">
        <w:rPr>
          <w:rFonts w:ascii="Sylfaen" w:eastAsia="SimSun" w:hAnsi="Sylfaen" w:cs="Times New Roman"/>
          <w:b/>
          <w:color w:val="000000"/>
          <w:szCs w:val="24"/>
          <w:lang w:val="ka-GE"/>
        </w:rPr>
        <w:lastRenderedPageBreak/>
        <w:t>დასკვნა:</w:t>
      </w:r>
      <w:bookmarkEnd w:id="5"/>
    </w:p>
    <w:p w14:paraId="706481C2" w14:textId="38FA2A26" w:rsidR="00BE13CA" w:rsidRDefault="00BE13CA" w:rsidP="006C7EBA">
      <w:pPr>
        <w:autoSpaceDE w:val="0"/>
        <w:autoSpaceDN w:val="0"/>
        <w:adjustRightInd w:val="0"/>
        <w:spacing w:after="0" w:line="240" w:lineRule="auto"/>
        <w:jc w:val="both"/>
        <w:rPr>
          <w:rFonts w:ascii="Sylfaen" w:eastAsia="Calibri" w:hAnsi="Sylfaen" w:cs="Times New Roman"/>
          <w:lang w:val="ka-GE"/>
        </w:rPr>
      </w:pPr>
      <w:r>
        <w:rPr>
          <w:rFonts w:ascii="Sylfaen" w:eastAsia="Calibri" w:hAnsi="Sylfaen" w:cs="Times New Roman"/>
          <w:lang w:val="ka-GE"/>
        </w:rPr>
        <w:t xml:space="preserve">კვლევის შედეგების მიხედვით, </w:t>
      </w:r>
      <w:r w:rsidR="004B7432">
        <w:rPr>
          <w:rFonts w:ascii="Sylfaen" w:eastAsia="Calibri" w:hAnsi="Sylfaen" w:cs="Times New Roman"/>
          <w:lang w:val="ka-GE"/>
        </w:rPr>
        <w:t xml:space="preserve">ბახვი 1 ჰესის სათავე ნაგებობაზე დაგეგმილი წყალსატავების მცირე სარკის ზედაპირის ფართობიდან გამომდინარე კურორტ ბახმაროს კლიმატურ პიროებებზე ნეგატიური ზემოქმდების რისკი პარქიკულად არ არ არსებობს. გვლენას ადგილი არ ექნება კურორტის მიმდებარე არეალის </w:t>
      </w:r>
      <w:r w:rsidR="004B7432" w:rsidRPr="006C7EBA">
        <w:rPr>
          <w:rFonts w:ascii="Sylfaen" w:eastAsia="Calibri" w:hAnsi="Sylfaen" w:cs="Times New Roman"/>
          <w:lang w:val="ka-GE"/>
        </w:rPr>
        <w:t xml:space="preserve">ჰიდრომეტეოროლოგიურ თუ გეოდინამიკურ პროცესებზე. </w:t>
      </w:r>
      <w:r w:rsidR="004B7432">
        <w:rPr>
          <w:rFonts w:ascii="Sylfaen" w:eastAsia="Calibri" w:hAnsi="Sylfaen" w:cs="Times New Roman"/>
          <w:lang w:val="ka-GE"/>
        </w:rPr>
        <w:t xml:space="preserve">   </w:t>
      </w:r>
    </w:p>
    <w:p w14:paraId="5AD2DCA5" w14:textId="77777777" w:rsidR="00BE13CA" w:rsidRDefault="00BE13CA" w:rsidP="006C7EBA">
      <w:pPr>
        <w:autoSpaceDE w:val="0"/>
        <w:autoSpaceDN w:val="0"/>
        <w:adjustRightInd w:val="0"/>
        <w:spacing w:after="0" w:line="240" w:lineRule="auto"/>
        <w:jc w:val="both"/>
        <w:rPr>
          <w:rFonts w:ascii="Sylfaen" w:eastAsia="Calibri" w:hAnsi="Sylfaen" w:cs="Times New Roman"/>
          <w:lang w:val="ka-GE"/>
        </w:rPr>
      </w:pPr>
    </w:p>
    <w:p w14:paraId="6E90F2E8" w14:textId="7828BAB6" w:rsidR="006C7EBA" w:rsidRPr="006C7EBA" w:rsidRDefault="006C7EBA" w:rsidP="006C7EBA">
      <w:pPr>
        <w:autoSpaceDE w:val="0"/>
        <w:autoSpaceDN w:val="0"/>
        <w:adjustRightInd w:val="0"/>
        <w:spacing w:after="0" w:line="240" w:lineRule="auto"/>
        <w:jc w:val="both"/>
        <w:rPr>
          <w:rFonts w:ascii="Sylfaen" w:eastAsia="Calibri" w:hAnsi="Sylfaen" w:cs="Sylfaen"/>
          <w:lang w:val="ka-GE"/>
        </w:rPr>
      </w:pPr>
      <w:r w:rsidRPr="006C7EBA">
        <w:rPr>
          <w:rFonts w:ascii="Sylfaen" w:eastAsia="Calibri" w:hAnsi="Sylfaen" w:cs="Sylfaen"/>
          <w:lang w:val="ka-GE"/>
        </w:rPr>
        <w:t xml:space="preserve">წყალსატევების გავლენის </w:t>
      </w:r>
      <w:r w:rsidR="00D45CD5">
        <w:rPr>
          <w:rFonts w:ascii="Sylfaen" w:eastAsia="Calibri" w:hAnsi="Sylfaen" w:cs="Sylfaen"/>
          <w:lang w:val="ka-GE"/>
        </w:rPr>
        <w:t xml:space="preserve">ლოკალური </w:t>
      </w:r>
      <w:r w:rsidRPr="006C7EBA">
        <w:rPr>
          <w:rFonts w:ascii="Sylfaen" w:eastAsia="Calibri" w:hAnsi="Sylfaen" w:cs="Sylfaen"/>
          <w:lang w:val="ka-GE"/>
        </w:rPr>
        <w:t>ეფექტი შემოისაზღვრება</w:t>
      </w:r>
      <w:r w:rsidR="004B7432">
        <w:rPr>
          <w:rFonts w:ascii="Sylfaen" w:eastAsia="Calibri" w:hAnsi="Sylfaen" w:cs="Sylfaen"/>
          <w:lang w:val="ka-GE"/>
        </w:rPr>
        <w:t xml:space="preserve"> მხოლოდ </w:t>
      </w:r>
      <w:r w:rsidRPr="006C7EBA">
        <w:rPr>
          <w:rFonts w:ascii="Sylfaen" w:eastAsia="Calibri" w:hAnsi="Sylfaen" w:cs="Sylfaen"/>
          <w:lang w:val="ka-GE"/>
        </w:rPr>
        <w:t xml:space="preserve"> </w:t>
      </w:r>
      <w:r>
        <w:rPr>
          <w:rFonts w:ascii="Sylfaen" w:eastAsia="Calibri" w:hAnsi="Sylfaen" w:cs="Sylfaen"/>
          <w:lang w:val="ka-GE"/>
        </w:rPr>
        <w:t>2</w:t>
      </w:r>
      <w:r w:rsidRPr="006C7EBA">
        <w:rPr>
          <w:rFonts w:ascii="Sylfaen" w:eastAsia="Calibri" w:hAnsi="Sylfaen" w:cs="Sylfaen"/>
          <w:lang w:val="ka-GE"/>
        </w:rPr>
        <w:t>00 მ რადიუსით</w:t>
      </w:r>
      <w:r w:rsidR="00D45CD5">
        <w:rPr>
          <w:rFonts w:ascii="Sylfaen" w:eastAsia="Calibri" w:hAnsi="Sylfaen" w:cs="Sylfaen"/>
          <w:lang w:val="ka-GE"/>
        </w:rPr>
        <w:t>, კერძდ:</w:t>
      </w:r>
      <w:r w:rsidRPr="006C7EBA">
        <w:rPr>
          <w:rFonts w:ascii="Sylfaen" w:eastAsia="Calibri" w:hAnsi="Sylfaen" w:cs="Sylfaen"/>
          <w:lang w:val="ka-GE"/>
        </w:rPr>
        <w:t xml:space="preserve"> მაისიდან ოქტომბრის ჩათვლით </w:t>
      </w:r>
      <w:r w:rsidR="004B7432">
        <w:rPr>
          <w:rFonts w:ascii="Sylfaen" w:eastAsia="Calibri" w:hAnsi="Sylfaen" w:cs="Sylfaen"/>
          <w:lang w:val="ka-GE"/>
        </w:rPr>
        <w:t xml:space="preserve">ამ ზონაში მოსალოდნელია </w:t>
      </w:r>
      <w:r w:rsidRPr="006C7EBA">
        <w:rPr>
          <w:rFonts w:ascii="Sylfaen" w:eastAsia="Calibri" w:hAnsi="Sylfaen" w:cs="Sylfaen"/>
          <w:lang w:val="ka-GE"/>
        </w:rPr>
        <w:t>სუსტი გამაგრილებელი</w:t>
      </w:r>
      <w:r w:rsidR="004B7432">
        <w:rPr>
          <w:rFonts w:ascii="Sylfaen" w:eastAsia="Calibri" w:hAnsi="Sylfaen" w:cs="Sylfaen"/>
          <w:lang w:val="ka-GE"/>
        </w:rPr>
        <w:t xml:space="preserve"> </w:t>
      </w:r>
      <w:r w:rsidR="00D45CD5">
        <w:rPr>
          <w:rFonts w:ascii="Sylfaen" w:eastAsia="Calibri" w:hAnsi="Sylfaen" w:cs="Sylfaen"/>
          <w:lang w:val="ka-GE"/>
        </w:rPr>
        <w:t xml:space="preserve">ეფექტი, ხოლო </w:t>
      </w:r>
      <w:r w:rsidRPr="006C7EBA">
        <w:rPr>
          <w:rFonts w:ascii="Sylfaen" w:eastAsia="Calibri" w:hAnsi="Sylfaen" w:cs="Sylfaen"/>
          <w:lang w:val="ka-GE"/>
        </w:rPr>
        <w:t xml:space="preserve">წლის დანარჩენ თვეებში კი წყალსატევებს  ეფექტი ფაქტიურად არ ექნებათ. </w:t>
      </w:r>
    </w:p>
    <w:p w14:paraId="6E90F2E9" w14:textId="77777777" w:rsidR="006C7EBA" w:rsidRPr="006C7EBA" w:rsidRDefault="006C7EBA" w:rsidP="006C7EBA">
      <w:pPr>
        <w:autoSpaceDE w:val="0"/>
        <w:autoSpaceDN w:val="0"/>
        <w:adjustRightInd w:val="0"/>
        <w:spacing w:after="0" w:line="240" w:lineRule="auto"/>
        <w:jc w:val="both"/>
        <w:rPr>
          <w:rFonts w:ascii="Sylfaen" w:eastAsia="Calibri" w:hAnsi="Sylfaen" w:cs="Times New Roman"/>
          <w:lang w:val="ka-GE"/>
        </w:rPr>
      </w:pPr>
    </w:p>
    <w:p w14:paraId="6E90F2EA" w14:textId="77777777" w:rsidR="006C7EBA" w:rsidRPr="006C7EBA" w:rsidRDefault="006C7EBA" w:rsidP="006C7EBA">
      <w:pPr>
        <w:spacing w:line="240" w:lineRule="auto"/>
        <w:jc w:val="both"/>
        <w:rPr>
          <w:rFonts w:ascii="Sylfaen" w:eastAsia="Calibri" w:hAnsi="Sylfaen" w:cs="Times New Roman"/>
          <w:lang w:val="ka-GE"/>
        </w:rPr>
      </w:pPr>
    </w:p>
    <w:p w14:paraId="6E90F2EB" w14:textId="77777777" w:rsidR="006C7EBA" w:rsidRPr="006C7EBA" w:rsidRDefault="006C7EBA" w:rsidP="006C7EBA">
      <w:pPr>
        <w:spacing w:line="240" w:lineRule="auto"/>
        <w:jc w:val="both"/>
        <w:rPr>
          <w:rFonts w:ascii="Sylfaen" w:eastAsia="Calibri" w:hAnsi="Sylfaen" w:cs="Times New Roman"/>
          <w:b/>
          <w:lang w:val="ka-GE"/>
        </w:rPr>
      </w:pPr>
      <w:r w:rsidRPr="006C7EBA">
        <w:rPr>
          <w:rFonts w:ascii="Sylfaen" w:eastAsia="Calibri" w:hAnsi="Sylfaen" w:cs="Times New Roman"/>
          <w:b/>
          <w:lang w:val="ka-GE"/>
        </w:rPr>
        <w:t xml:space="preserve">შემსრულებელი: </w:t>
      </w:r>
    </w:p>
    <w:p w14:paraId="6E90F2EC" w14:textId="77777777" w:rsidR="006C7EBA" w:rsidRPr="006C7EBA" w:rsidRDefault="006C7EBA" w:rsidP="006C7EBA">
      <w:pPr>
        <w:spacing w:line="240" w:lineRule="auto"/>
        <w:jc w:val="both"/>
        <w:rPr>
          <w:rFonts w:ascii="Sylfaen" w:eastAsia="Calibri" w:hAnsi="Sylfaen" w:cs="Times New Roman"/>
          <w:lang w:val="ka-GE"/>
        </w:rPr>
      </w:pPr>
      <w:r w:rsidRPr="006C7EBA">
        <w:rPr>
          <w:rFonts w:ascii="Sylfaen" w:eastAsia="Calibri" w:hAnsi="Sylfaen" w:cs="Times New Roman"/>
          <w:lang w:val="ka-GE"/>
        </w:rPr>
        <w:t>ელიზბარ ელიზბარაშვილი</w:t>
      </w:r>
    </w:p>
    <w:p w14:paraId="6E90F2ED" w14:textId="77777777" w:rsidR="006C7EBA" w:rsidRPr="006C7EBA" w:rsidRDefault="006C7EBA" w:rsidP="006C7EBA">
      <w:pPr>
        <w:spacing w:after="0" w:line="240" w:lineRule="auto"/>
        <w:jc w:val="both"/>
        <w:rPr>
          <w:rFonts w:ascii="Sylfaen" w:eastAsia="Calibri" w:hAnsi="Sylfaen" w:cs="Times New Roman"/>
          <w:lang w:val="ka-GE"/>
        </w:rPr>
      </w:pPr>
      <w:r w:rsidRPr="006C7EBA">
        <w:rPr>
          <w:rFonts w:ascii="Sylfaen" w:eastAsia="Calibri" w:hAnsi="Sylfaen" w:cs="Times New Roman"/>
          <w:lang w:val="ka-GE"/>
        </w:rPr>
        <w:t>საქართველოს ტექნიკური უნივერსიტეტის</w:t>
      </w:r>
    </w:p>
    <w:p w14:paraId="6E90F2EE" w14:textId="77777777" w:rsidR="006C7EBA" w:rsidRPr="006C7EBA" w:rsidRDefault="006C7EBA" w:rsidP="006C7EBA">
      <w:pPr>
        <w:spacing w:after="0" w:line="240" w:lineRule="auto"/>
        <w:jc w:val="both"/>
        <w:rPr>
          <w:rFonts w:ascii="Sylfaen" w:eastAsia="Calibri" w:hAnsi="Sylfaen" w:cs="Times New Roman"/>
          <w:lang w:val="ka-GE"/>
        </w:rPr>
      </w:pPr>
      <w:r w:rsidRPr="006C7EBA">
        <w:rPr>
          <w:rFonts w:ascii="Sylfaen" w:eastAsia="Calibri" w:hAnsi="Sylfaen" w:cs="Times New Roman"/>
          <w:lang w:val="ka-GE"/>
        </w:rPr>
        <w:t>ჰიდრომეტეოროლოგიის ინსტიტუტის კლიმატოლოგიის</w:t>
      </w:r>
    </w:p>
    <w:p w14:paraId="6E90F2EF" w14:textId="77777777" w:rsidR="006C7EBA" w:rsidRPr="006C7EBA" w:rsidRDefault="006C7EBA" w:rsidP="006C7EBA">
      <w:pPr>
        <w:spacing w:after="0" w:line="240" w:lineRule="auto"/>
        <w:jc w:val="both"/>
        <w:rPr>
          <w:rFonts w:ascii="Sylfaen" w:eastAsia="Calibri" w:hAnsi="Sylfaen" w:cs="Times New Roman"/>
          <w:lang w:val="ka-GE"/>
        </w:rPr>
      </w:pPr>
      <w:r w:rsidRPr="006C7EBA">
        <w:rPr>
          <w:rFonts w:ascii="Sylfaen" w:eastAsia="Calibri" w:hAnsi="Sylfaen" w:cs="Times New Roman"/>
          <w:lang w:val="ka-GE"/>
        </w:rPr>
        <w:t xml:space="preserve"> და აგრომეტეოროლოგიის განყოფილების გამგე, </w:t>
      </w:r>
    </w:p>
    <w:p w14:paraId="6E90F2F0" w14:textId="77777777" w:rsidR="006C7EBA" w:rsidRPr="006C7EBA" w:rsidRDefault="006C7EBA" w:rsidP="006C7EBA">
      <w:pPr>
        <w:spacing w:after="0" w:line="240" w:lineRule="auto"/>
        <w:jc w:val="both"/>
        <w:rPr>
          <w:rFonts w:ascii="Sylfaen" w:eastAsia="Calibri" w:hAnsi="Sylfaen" w:cs="Times New Roman"/>
          <w:lang w:val="ka-GE"/>
        </w:rPr>
      </w:pPr>
      <w:r w:rsidRPr="006C7EBA">
        <w:rPr>
          <w:rFonts w:ascii="Sylfaen" w:eastAsia="Calibri" w:hAnsi="Sylfaen" w:cs="Times New Roman"/>
          <w:lang w:val="ka-GE"/>
        </w:rPr>
        <w:t xml:space="preserve">გეოგრაფიის მეცნიერებათა დოქტორი, პროფესორი </w:t>
      </w:r>
    </w:p>
    <w:p w14:paraId="6E90F2F1" w14:textId="77777777" w:rsidR="006C7EBA" w:rsidRPr="006C7EBA" w:rsidRDefault="006C7EBA" w:rsidP="006C7EBA">
      <w:pPr>
        <w:spacing w:after="0" w:line="240" w:lineRule="auto"/>
        <w:jc w:val="both"/>
        <w:rPr>
          <w:rFonts w:ascii="Sylfaen" w:eastAsia="Calibri" w:hAnsi="Sylfaen" w:cs="Times New Roman"/>
          <w:lang w:val="ka-GE"/>
        </w:rPr>
      </w:pPr>
    </w:p>
    <w:p w14:paraId="6E90F2F2" w14:textId="77777777" w:rsidR="006C7EBA" w:rsidRPr="006C7EBA" w:rsidRDefault="006C7EBA" w:rsidP="006C7EBA">
      <w:pPr>
        <w:autoSpaceDE w:val="0"/>
        <w:autoSpaceDN w:val="0"/>
        <w:adjustRightInd w:val="0"/>
        <w:spacing w:after="0" w:line="240" w:lineRule="auto"/>
        <w:jc w:val="both"/>
        <w:rPr>
          <w:rFonts w:ascii="Sylfaen" w:eastAsia="Calibri" w:hAnsi="Sylfaen" w:cs="Times New Roman"/>
          <w:lang w:val="ka-GE"/>
        </w:rPr>
      </w:pPr>
    </w:p>
    <w:p w14:paraId="6E90F2F3" w14:textId="77777777" w:rsidR="006C7EBA" w:rsidRPr="006C7EBA" w:rsidRDefault="006C7EBA" w:rsidP="006C7EBA">
      <w:pPr>
        <w:autoSpaceDE w:val="0"/>
        <w:autoSpaceDN w:val="0"/>
        <w:adjustRightInd w:val="0"/>
        <w:spacing w:after="0" w:line="240" w:lineRule="auto"/>
        <w:jc w:val="both"/>
        <w:rPr>
          <w:rFonts w:ascii="Sylfaen" w:eastAsia="Calibri" w:hAnsi="Sylfaen" w:cs="Times New Roman"/>
          <w:b/>
          <w:lang w:val="ka-GE"/>
        </w:rPr>
      </w:pPr>
      <w:r w:rsidRPr="006C7EBA">
        <w:rPr>
          <w:rFonts w:ascii="Sylfaen" w:eastAsia="Calibri" w:hAnsi="Sylfaen" w:cs="Times New Roman"/>
          <w:b/>
          <w:lang w:val="ka-GE"/>
        </w:rPr>
        <w:t xml:space="preserve">ძირითადი ლიტერატურა </w:t>
      </w:r>
    </w:p>
    <w:p w14:paraId="6E90F2F4" w14:textId="77777777" w:rsidR="006C7EBA" w:rsidRPr="006C7EBA" w:rsidRDefault="006C7EBA" w:rsidP="006C7EBA">
      <w:pPr>
        <w:autoSpaceDE w:val="0"/>
        <w:autoSpaceDN w:val="0"/>
        <w:adjustRightInd w:val="0"/>
        <w:spacing w:after="0" w:line="240" w:lineRule="auto"/>
        <w:jc w:val="both"/>
        <w:rPr>
          <w:rFonts w:ascii="Sylfaen" w:eastAsia="Calibri" w:hAnsi="Sylfaen" w:cs="Times New Roman"/>
          <w:lang w:val="ka-GE"/>
        </w:rPr>
      </w:pPr>
    </w:p>
    <w:p w14:paraId="6E90F2F5" w14:textId="77777777" w:rsidR="006C7EBA" w:rsidRPr="006C7EBA" w:rsidRDefault="006C7EBA" w:rsidP="006C7EBA">
      <w:pPr>
        <w:numPr>
          <w:ilvl w:val="0"/>
          <w:numId w:val="1"/>
        </w:numPr>
        <w:autoSpaceDE w:val="0"/>
        <w:autoSpaceDN w:val="0"/>
        <w:adjustRightInd w:val="0"/>
        <w:spacing w:before="120" w:after="0" w:line="240" w:lineRule="auto"/>
        <w:ind w:left="630" w:hanging="690"/>
        <w:contextualSpacing/>
        <w:jc w:val="both"/>
        <w:rPr>
          <w:rFonts w:ascii="AcadNusx" w:eastAsia="Calibri" w:hAnsi="AcadNusx" w:cs="Times New Roman"/>
          <w:lang w:val="ka-GE"/>
        </w:rPr>
      </w:pPr>
      <w:r w:rsidRPr="006C7EBA">
        <w:rPr>
          <w:rFonts w:ascii="Sylfaen" w:eastAsia="Calibri" w:hAnsi="Sylfaen" w:cs="_!KolhetyMt,Bold"/>
          <w:bCs/>
          <w:lang w:val="ka-GE"/>
        </w:rPr>
        <w:t xml:space="preserve">ე. ელიზბარაშვილი. საქართველოს ჰავა, </w:t>
      </w:r>
      <w:r w:rsidRPr="006C7EBA">
        <w:rPr>
          <w:rFonts w:ascii="Sylfaen" w:eastAsia="Calibri" w:hAnsi="Sylfaen" w:cs="Times New Roman"/>
          <w:bCs/>
          <w:lang w:val="ka-GE"/>
        </w:rPr>
        <w:t xml:space="preserve">თბილისი, </w:t>
      </w:r>
      <w:r w:rsidRPr="006C7EBA">
        <w:rPr>
          <w:rFonts w:ascii="Sylfaen" w:eastAsia="Calibri" w:hAnsi="Sylfaen" w:cs="_!KolhetyMt,Bold"/>
          <w:bCs/>
          <w:lang w:val="ka-GE"/>
        </w:rPr>
        <w:t>2017, 361 გვ.</w:t>
      </w:r>
    </w:p>
    <w:p w14:paraId="6E90F2F6" w14:textId="77777777" w:rsidR="006C7EBA" w:rsidRPr="006C7EBA" w:rsidRDefault="006C7EBA" w:rsidP="006C7EBA">
      <w:pPr>
        <w:numPr>
          <w:ilvl w:val="0"/>
          <w:numId w:val="1"/>
        </w:numPr>
        <w:autoSpaceDE w:val="0"/>
        <w:autoSpaceDN w:val="0"/>
        <w:adjustRightInd w:val="0"/>
        <w:spacing w:before="120" w:after="0" w:line="240" w:lineRule="auto"/>
        <w:ind w:left="630" w:hanging="690"/>
        <w:contextualSpacing/>
        <w:jc w:val="both"/>
        <w:rPr>
          <w:rFonts w:ascii="AcadNusx" w:eastAsia="Calibri" w:hAnsi="AcadNusx" w:cs="Times New Roman"/>
          <w:lang w:val="ka-GE"/>
        </w:rPr>
      </w:pPr>
      <w:r w:rsidRPr="006C7EBA">
        <w:rPr>
          <w:rFonts w:ascii="Sylfaen" w:eastAsia="Calibri" w:hAnsi="Sylfaen" w:cs="_!KolhetyMt,Bold"/>
          <w:bCs/>
          <w:lang w:val="ka-GE"/>
        </w:rPr>
        <w:t>ე. ელიზბარაშვილი. კლიმატოლოგია, სოხუმის უნივერსიტეტი, 2020, 215 გვ.</w:t>
      </w:r>
    </w:p>
    <w:p w14:paraId="6E90F2F7" w14:textId="77777777" w:rsidR="006C7EBA" w:rsidRPr="006C7EBA" w:rsidRDefault="006C7EBA" w:rsidP="006C7EBA">
      <w:pPr>
        <w:numPr>
          <w:ilvl w:val="0"/>
          <w:numId w:val="1"/>
        </w:numPr>
        <w:autoSpaceDE w:val="0"/>
        <w:autoSpaceDN w:val="0"/>
        <w:adjustRightInd w:val="0"/>
        <w:spacing w:before="120" w:after="0" w:line="240" w:lineRule="auto"/>
        <w:ind w:left="630" w:hanging="690"/>
        <w:contextualSpacing/>
        <w:jc w:val="both"/>
        <w:rPr>
          <w:rFonts w:ascii="AcadNusx" w:eastAsia="Calibri" w:hAnsi="AcadNusx" w:cs="Times New Roman"/>
          <w:bCs/>
          <w:lang w:val="ka-GE"/>
        </w:rPr>
      </w:pPr>
      <w:r w:rsidRPr="006C7EBA">
        <w:rPr>
          <w:rFonts w:ascii="Sylfaen" w:eastAsia="Calibri" w:hAnsi="Sylfaen" w:cs="Sylfaen"/>
          <w:bCs/>
          <w:lang w:val="ka-GE"/>
        </w:rPr>
        <w:t>რ</w:t>
      </w:r>
      <w:r w:rsidRPr="006C7EBA">
        <w:rPr>
          <w:rFonts w:ascii="AcadNusx" w:eastAsia="Calibri" w:hAnsi="AcadNusx" w:cs="Times New Roman"/>
          <w:bCs/>
          <w:lang w:val="ka-GE"/>
        </w:rPr>
        <w:t xml:space="preserve">. </w:t>
      </w:r>
      <w:r w:rsidRPr="006C7EBA">
        <w:rPr>
          <w:rFonts w:ascii="Sylfaen" w:eastAsia="Calibri" w:hAnsi="Sylfaen" w:cs="Sylfaen"/>
          <w:bCs/>
          <w:lang w:val="ka-GE"/>
        </w:rPr>
        <w:t>სამუკაშვილი</w:t>
      </w:r>
      <w:r w:rsidRPr="006C7EBA">
        <w:rPr>
          <w:rFonts w:ascii="AcadNusx" w:eastAsia="Calibri" w:hAnsi="AcadNusx" w:cs="Times New Roman"/>
          <w:bCs/>
          <w:lang w:val="ka-GE"/>
        </w:rPr>
        <w:t xml:space="preserve">. </w:t>
      </w:r>
      <w:r w:rsidRPr="006C7EBA">
        <w:rPr>
          <w:rFonts w:ascii="Sylfaen" w:eastAsia="Calibri" w:hAnsi="Sylfaen" w:cs="Sylfaen"/>
          <w:bCs/>
          <w:lang w:val="ka-GE"/>
        </w:rPr>
        <w:t>ენგურისა</w:t>
      </w:r>
      <w:r w:rsidRPr="006C7EBA">
        <w:rPr>
          <w:rFonts w:ascii="AcadNusx" w:eastAsia="Calibri" w:hAnsi="AcadNusx" w:cs="Times New Roman"/>
          <w:bCs/>
          <w:lang w:val="ka-GE"/>
        </w:rPr>
        <w:t xml:space="preserve"> </w:t>
      </w:r>
      <w:r w:rsidRPr="006C7EBA">
        <w:rPr>
          <w:rFonts w:ascii="Sylfaen" w:eastAsia="Calibri" w:hAnsi="Sylfaen" w:cs="Sylfaen"/>
          <w:bCs/>
          <w:lang w:val="ka-GE"/>
        </w:rPr>
        <w:t>და</w:t>
      </w:r>
      <w:r w:rsidRPr="006C7EBA">
        <w:rPr>
          <w:rFonts w:ascii="AcadNusx" w:eastAsia="Calibri" w:hAnsi="AcadNusx" w:cs="Times New Roman"/>
          <w:bCs/>
          <w:lang w:val="ka-GE"/>
        </w:rPr>
        <w:t xml:space="preserve"> </w:t>
      </w:r>
      <w:r w:rsidRPr="006C7EBA">
        <w:rPr>
          <w:rFonts w:ascii="Sylfaen" w:eastAsia="Calibri" w:hAnsi="Sylfaen" w:cs="Sylfaen"/>
          <w:bCs/>
          <w:lang w:val="ka-GE"/>
        </w:rPr>
        <w:t>გალის</w:t>
      </w:r>
      <w:r w:rsidRPr="006C7EBA">
        <w:rPr>
          <w:rFonts w:ascii="AcadNusx" w:eastAsia="Calibri" w:hAnsi="AcadNusx" w:cs="Times New Roman"/>
          <w:bCs/>
          <w:lang w:val="ka-GE"/>
        </w:rPr>
        <w:t xml:space="preserve"> </w:t>
      </w:r>
      <w:r w:rsidRPr="006C7EBA">
        <w:rPr>
          <w:rFonts w:ascii="Sylfaen" w:eastAsia="Calibri" w:hAnsi="Sylfaen" w:cs="Sylfaen"/>
          <w:bCs/>
          <w:lang w:val="ka-GE"/>
        </w:rPr>
        <w:t>წყალსაცავების</w:t>
      </w:r>
      <w:r w:rsidRPr="006C7EBA">
        <w:rPr>
          <w:rFonts w:ascii="AcadNusx" w:eastAsia="Calibri" w:hAnsi="AcadNusx" w:cs="Times New Roman"/>
          <w:bCs/>
          <w:lang w:val="ka-GE"/>
        </w:rPr>
        <w:t xml:space="preserve"> </w:t>
      </w:r>
      <w:r w:rsidRPr="006C7EBA">
        <w:rPr>
          <w:rFonts w:ascii="Sylfaen" w:eastAsia="Calibri" w:hAnsi="Sylfaen" w:cs="Sylfaen"/>
          <w:bCs/>
          <w:lang w:val="ka-GE"/>
        </w:rPr>
        <w:t>გავლენა  გარემოს</w:t>
      </w:r>
      <w:r w:rsidRPr="006C7EBA">
        <w:rPr>
          <w:rFonts w:ascii="AcadNusx" w:eastAsia="Calibri" w:hAnsi="AcadNusx" w:cs="Times New Roman"/>
          <w:bCs/>
          <w:lang w:val="ka-GE"/>
        </w:rPr>
        <w:t xml:space="preserve"> </w:t>
      </w:r>
      <w:r w:rsidRPr="006C7EBA">
        <w:rPr>
          <w:rFonts w:ascii="Sylfaen" w:eastAsia="Calibri" w:hAnsi="Sylfaen" w:cs="Sylfaen"/>
          <w:bCs/>
          <w:lang w:val="ka-GE"/>
        </w:rPr>
        <w:t>კლიმატურ</w:t>
      </w:r>
      <w:r w:rsidRPr="006C7EBA">
        <w:rPr>
          <w:rFonts w:ascii="AcadNusx" w:eastAsia="Calibri" w:hAnsi="AcadNusx" w:cs="Times New Roman"/>
          <w:bCs/>
          <w:lang w:val="ka-GE"/>
        </w:rPr>
        <w:t xml:space="preserve"> </w:t>
      </w:r>
      <w:r w:rsidRPr="006C7EBA">
        <w:rPr>
          <w:rFonts w:ascii="Sylfaen" w:eastAsia="Calibri" w:hAnsi="Sylfaen" w:cs="Sylfaen"/>
          <w:bCs/>
          <w:lang w:val="ka-GE"/>
        </w:rPr>
        <w:t>მახასიათებლებზე</w:t>
      </w:r>
      <w:r w:rsidRPr="006C7EBA">
        <w:rPr>
          <w:rFonts w:ascii="AcadNusx" w:eastAsia="Calibri" w:hAnsi="AcadNusx" w:cs="Times New Roman"/>
          <w:bCs/>
          <w:lang w:val="ka-GE"/>
        </w:rPr>
        <w:t xml:space="preserve">, </w:t>
      </w:r>
      <w:r w:rsidRPr="006C7EBA">
        <w:rPr>
          <w:rFonts w:ascii="Sylfaen" w:eastAsia="Calibri" w:hAnsi="Sylfaen" w:cs="Times New Roman"/>
          <w:bCs/>
          <w:lang w:val="ka-GE"/>
        </w:rPr>
        <w:t xml:space="preserve">თბილისი, </w:t>
      </w:r>
      <w:r w:rsidRPr="006C7EBA">
        <w:rPr>
          <w:rFonts w:ascii="AcadNusx" w:eastAsia="Calibri" w:hAnsi="AcadNusx" w:cs="Times New Roman"/>
          <w:bCs/>
          <w:lang w:val="ka-GE"/>
        </w:rPr>
        <w:t>2016</w:t>
      </w:r>
      <w:r w:rsidRPr="006C7EBA">
        <w:rPr>
          <w:rFonts w:ascii="Sylfaen" w:eastAsia="Calibri" w:hAnsi="Sylfaen" w:cs="Times New Roman"/>
          <w:bCs/>
          <w:lang w:val="ka-GE"/>
        </w:rPr>
        <w:t>, 180 გვ</w:t>
      </w:r>
      <w:r w:rsidRPr="006C7EBA">
        <w:rPr>
          <w:rFonts w:ascii="Sylfaen" w:eastAsia="Calibri" w:hAnsi="Sylfaen" w:cs="_!KolhetyMt,Bold"/>
          <w:bCs/>
          <w:lang w:val="ka-GE"/>
        </w:rPr>
        <w:t>.</w:t>
      </w:r>
    </w:p>
    <w:p w14:paraId="6E90F2F8" w14:textId="77777777" w:rsidR="006C7EBA" w:rsidRPr="006C7EBA" w:rsidRDefault="006C7EBA" w:rsidP="006C7EBA">
      <w:pPr>
        <w:numPr>
          <w:ilvl w:val="0"/>
          <w:numId w:val="1"/>
        </w:numPr>
        <w:autoSpaceDE w:val="0"/>
        <w:autoSpaceDN w:val="0"/>
        <w:adjustRightInd w:val="0"/>
        <w:spacing w:before="120" w:after="0" w:line="240" w:lineRule="auto"/>
        <w:ind w:left="630" w:hanging="690"/>
        <w:contextualSpacing/>
        <w:jc w:val="both"/>
        <w:rPr>
          <w:rFonts w:ascii="AcadNusx" w:eastAsia="Calibri" w:hAnsi="AcadNusx" w:cs="Times New Roman"/>
          <w:bCs/>
          <w:lang w:val="ka-GE"/>
        </w:rPr>
      </w:pPr>
      <w:r w:rsidRPr="006C7EBA">
        <w:rPr>
          <w:rFonts w:ascii="Sylfaen" w:eastAsia="Calibri" w:hAnsi="Sylfaen" w:cs="_!KolhetyMt,Bold"/>
          <w:bCs/>
          <w:lang w:val="ka-GE"/>
        </w:rPr>
        <w:t xml:space="preserve">საქართველოს ჰავა. 4. გურია, ჰიდრომეტეოროლოგიის ინსტიტუტის შრომები, </w:t>
      </w:r>
      <w:r w:rsidRPr="006C7EBA">
        <w:rPr>
          <w:rFonts w:ascii="AcadMtavr" w:eastAsia="Calibri" w:hAnsi="AcadMtavr" w:cs="Times New Roman"/>
          <w:lang w:val="ka-GE"/>
        </w:rPr>
        <w:t>#118</w:t>
      </w:r>
      <w:r w:rsidRPr="006C7EBA">
        <w:rPr>
          <w:rFonts w:ascii="Sylfaen" w:eastAsia="Calibri" w:hAnsi="Sylfaen" w:cs="Times New Roman"/>
          <w:lang w:val="ka-GE"/>
        </w:rPr>
        <w:t>, 2011.</w:t>
      </w:r>
    </w:p>
    <w:p w14:paraId="6E90F2F9" w14:textId="77777777" w:rsidR="006C7EBA" w:rsidRPr="006C7EBA" w:rsidRDefault="006C7EBA" w:rsidP="006C7EBA">
      <w:pPr>
        <w:numPr>
          <w:ilvl w:val="0"/>
          <w:numId w:val="1"/>
        </w:numPr>
        <w:autoSpaceDE w:val="0"/>
        <w:autoSpaceDN w:val="0"/>
        <w:adjustRightInd w:val="0"/>
        <w:spacing w:before="120" w:after="0" w:line="240" w:lineRule="auto"/>
        <w:ind w:left="630" w:hanging="690"/>
        <w:contextualSpacing/>
        <w:jc w:val="both"/>
        <w:rPr>
          <w:rFonts w:ascii="AcadNusx" w:eastAsia="Calibri" w:hAnsi="AcadNusx" w:cs="Times New Roman"/>
          <w:bCs/>
          <w:lang w:val="ka-GE"/>
        </w:rPr>
      </w:pPr>
      <w:r w:rsidRPr="006C7EBA">
        <w:rPr>
          <w:rFonts w:ascii="Sylfaen" w:eastAsia="Calibri" w:hAnsi="Sylfaen" w:cs="Times New Roman"/>
          <w:lang w:val="ka-GE"/>
        </w:rPr>
        <w:t>Адаменко В.Н. Мелиоративная микроклиматология.</w:t>
      </w:r>
      <w:r w:rsidRPr="006C7EBA">
        <w:rPr>
          <w:rFonts w:ascii="Times New Roman" w:eastAsia="Calibri" w:hAnsi="Times New Roman" w:cs="Times New Roman"/>
          <w:lang w:val="ka-GE"/>
        </w:rPr>
        <w:t xml:space="preserve"> Л.,</w:t>
      </w:r>
      <w:r w:rsidRPr="006C7EBA">
        <w:rPr>
          <w:rFonts w:ascii="Sylfaen" w:eastAsia="Calibri" w:hAnsi="Sylfaen" w:cs="Times New Roman"/>
          <w:lang w:val="ka-GE"/>
        </w:rPr>
        <w:t xml:space="preserve"> </w:t>
      </w:r>
      <w:r w:rsidRPr="006C7EBA">
        <w:rPr>
          <w:rFonts w:ascii="Times New Roman" w:eastAsia="Calibri" w:hAnsi="Times New Roman" w:cs="Times New Roman"/>
          <w:lang w:val="ka-GE"/>
        </w:rPr>
        <w:t>Гидрометеоидат, 1980, 18</w:t>
      </w:r>
      <w:r w:rsidRPr="006C7EBA">
        <w:rPr>
          <w:rFonts w:ascii="Sylfaen" w:eastAsia="Calibri" w:hAnsi="Sylfaen" w:cs="Times New Roman"/>
          <w:lang w:val="ka-GE"/>
        </w:rPr>
        <w:t>3</w:t>
      </w:r>
      <w:r w:rsidRPr="006C7EBA">
        <w:rPr>
          <w:rFonts w:ascii="Times New Roman" w:eastAsia="Calibri" w:hAnsi="Times New Roman" w:cs="Times New Roman"/>
          <w:lang w:val="ka-GE"/>
        </w:rPr>
        <w:t>с.</w:t>
      </w:r>
    </w:p>
    <w:p w14:paraId="6E90F2FA" w14:textId="77777777" w:rsidR="006C7EBA" w:rsidRPr="006C7EBA" w:rsidRDefault="006C7EBA" w:rsidP="006C7EBA">
      <w:pPr>
        <w:numPr>
          <w:ilvl w:val="0"/>
          <w:numId w:val="1"/>
        </w:numPr>
        <w:autoSpaceDE w:val="0"/>
        <w:autoSpaceDN w:val="0"/>
        <w:adjustRightInd w:val="0"/>
        <w:spacing w:before="120" w:after="0" w:line="240" w:lineRule="auto"/>
        <w:ind w:left="630" w:hanging="690"/>
        <w:contextualSpacing/>
        <w:jc w:val="both"/>
        <w:rPr>
          <w:rFonts w:ascii="Sylfaen" w:eastAsia="Calibri" w:hAnsi="Sylfaen" w:cs="_!KolhetyMt,Bold"/>
          <w:bCs/>
          <w:lang w:val="ka-GE"/>
        </w:rPr>
      </w:pPr>
      <w:r w:rsidRPr="006C7EBA">
        <w:rPr>
          <w:rFonts w:ascii="Times New Roman" w:eastAsia="Calibri" w:hAnsi="Times New Roman" w:cs="Times New Roman"/>
          <w:lang w:val="ka-GE"/>
        </w:rPr>
        <w:t>Рекомендации по расчёту изменений температуры и влажносты</w:t>
      </w:r>
      <w:r w:rsidRPr="006C7EBA">
        <w:rPr>
          <w:rFonts w:ascii="Sylfaen" w:eastAsia="Calibri" w:hAnsi="Sylfaen" w:cs="Times New Roman"/>
          <w:lang w:val="ka-GE"/>
        </w:rPr>
        <w:t xml:space="preserve"> </w:t>
      </w:r>
      <w:r w:rsidRPr="006C7EBA">
        <w:rPr>
          <w:rFonts w:ascii="Times New Roman" w:eastAsia="Calibri" w:hAnsi="Times New Roman" w:cs="Times New Roman"/>
          <w:lang w:val="ka-GE"/>
        </w:rPr>
        <w:t>воздуха на побережье водоёмов. Изд. ГГЩ, Л., 1981, 16с.</w:t>
      </w:r>
    </w:p>
    <w:p w14:paraId="6E90F2FB" w14:textId="77777777" w:rsidR="006C7EBA" w:rsidRPr="006C7EBA" w:rsidRDefault="006C7EBA" w:rsidP="006C7EBA">
      <w:pPr>
        <w:numPr>
          <w:ilvl w:val="0"/>
          <w:numId w:val="1"/>
        </w:numPr>
        <w:autoSpaceDE w:val="0"/>
        <w:autoSpaceDN w:val="0"/>
        <w:adjustRightInd w:val="0"/>
        <w:spacing w:before="120" w:after="0" w:line="240" w:lineRule="auto"/>
        <w:ind w:left="630" w:hanging="690"/>
        <w:contextualSpacing/>
        <w:jc w:val="both"/>
        <w:rPr>
          <w:rFonts w:ascii="Times New Roman" w:eastAsia="Calibri" w:hAnsi="Times New Roman" w:cs="Times New Roman"/>
          <w:lang w:val="ka-GE"/>
        </w:rPr>
      </w:pPr>
      <w:r w:rsidRPr="006C7EBA">
        <w:rPr>
          <w:rFonts w:ascii="Times New Roman" w:eastAsia="Calibri" w:hAnsi="Times New Roman" w:cs="Times New Roman"/>
          <w:lang w:val="ka-GE"/>
        </w:rPr>
        <w:t>Тимофеев М.П. Метеорологический режим водоемов. Л.,</w:t>
      </w:r>
      <w:r w:rsidRPr="006C7EBA">
        <w:rPr>
          <w:rFonts w:ascii="Sylfaen" w:eastAsia="Calibri" w:hAnsi="Sylfaen" w:cs="Times New Roman"/>
          <w:lang w:val="ka-GE"/>
        </w:rPr>
        <w:t xml:space="preserve"> </w:t>
      </w:r>
      <w:r w:rsidRPr="006C7EBA">
        <w:rPr>
          <w:rFonts w:ascii="Times New Roman" w:eastAsia="Calibri" w:hAnsi="Times New Roman" w:cs="Times New Roman"/>
          <w:lang w:val="ka-GE"/>
        </w:rPr>
        <w:t>Гидрометеоидат, 1963, 291с.</w:t>
      </w:r>
    </w:p>
    <w:p w14:paraId="6E90F2FC" w14:textId="77777777" w:rsidR="006C7EBA" w:rsidRPr="006C7EBA" w:rsidRDefault="006C7EBA" w:rsidP="006C7EBA">
      <w:pPr>
        <w:tabs>
          <w:tab w:val="left" w:pos="2792"/>
        </w:tabs>
        <w:spacing w:before="120" w:after="120" w:line="240" w:lineRule="auto"/>
        <w:jc w:val="both"/>
        <w:rPr>
          <w:rFonts w:ascii="Sylfaen" w:eastAsia="Calibri" w:hAnsi="Sylfaen" w:cs="Times New Roman"/>
          <w:lang w:val="ka-GE"/>
        </w:rPr>
      </w:pPr>
    </w:p>
    <w:p w14:paraId="6E90F2FD" w14:textId="77777777" w:rsidR="006C7EBA" w:rsidRPr="006C7EBA" w:rsidRDefault="006C7EBA" w:rsidP="006C7EBA">
      <w:pPr>
        <w:tabs>
          <w:tab w:val="left" w:pos="2792"/>
        </w:tabs>
        <w:spacing w:before="120" w:after="120" w:line="240" w:lineRule="auto"/>
        <w:jc w:val="both"/>
        <w:rPr>
          <w:rFonts w:ascii="Sylfaen" w:eastAsia="Calibri" w:hAnsi="Sylfaen" w:cs="Times New Roman"/>
          <w:lang w:val="ka-GE"/>
        </w:rPr>
      </w:pPr>
    </w:p>
    <w:p w14:paraId="6E90F2FE" w14:textId="77777777" w:rsidR="006C7EBA" w:rsidRPr="006C7EBA" w:rsidRDefault="006C7EBA" w:rsidP="006C7EBA">
      <w:pPr>
        <w:tabs>
          <w:tab w:val="left" w:pos="2792"/>
        </w:tabs>
        <w:spacing w:before="120" w:after="120" w:line="240" w:lineRule="auto"/>
        <w:jc w:val="both"/>
        <w:rPr>
          <w:rFonts w:ascii="Sylfaen" w:eastAsia="Calibri" w:hAnsi="Sylfaen" w:cs="Times New Roman"/>
          <w:lang w:val="ka-GE"/>
        </w:rPr>
      </w:pPr>
    </w:p>
    <w:p w14:paraId="6E90F2FF" w14:textId="77777777" w:rsidR="00F76AB3" w:rsidRPr="006C7EBA" w:rsidRDefault="006C7EBA">
      <w:pPr>
        <w:rPr>
          <w:rFonts w:ascii="Sylfaen" w:hAnsi="Sylfaen"/>
          <w:lang w:val="ka-GE"/>
        </w:rPr>
      </w:pPr>
      <w:r>
        <w:rPr>
          <w:rFonts w:ascii="Sylfaen" w:hAnsi="Sylfaen"/>
          <w:lang w:val="ka-GE"/>
        </w:rPr>
        <w:br/>
      </w:r>
    </w:p>
    <w:sectPr w:rsidR="00F76AB3" w:rsidRPr="006C7E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F6430" w14:textId="77777777" w:rsidR="00770F75" w:rsidRDefault="00770F75" w:rsidP="00AF10F9">
      <w:pPr>
        <w:spacing w:after="0" w:line="240" w:lineRule="auto"/>
      </w:pPr>
      <w:r>
        <w:separator/>
      </w:r>
    </w:p>
  </w:endnote>
  <w:endnote w:type="continuationSeparator" w:id="0">
    <w:p w14:paraId="5E887A04" w14:textId="77777777" w:rsidR="00770F75" w:rsidRDefault="00770F75" w:rsidP="00AF1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cadNusx">
    <w:altName w:val="Calibri"/>
    <w:charset w:val="00"/>
    <w:family w:val="auto"/>
    <w:pitch w:val="variable"/>
    <w:sig w:usb0="00000087" w:usb1="00000000" w:usb2="00000000" w:usb3="00000000" w:csb0="0000001B" w:csb1="00000000"/>
  </w:font>
  <w:font w:name="_!KolhetyMt,Bold">
    <w:altName w:val="Arial"/>
    <w:panose1 w:val="00000000000000000000"/>
    <w:charset w:val="00"/>
    <w:family w:val="swiss"/>
    <w:notTrueType/>
    <w:pitch w:val="default"/>
    <w:sig w:usb0="00000003" w:usb1="00000000" w:usb2="00000000" w:usb3="00000000" w:csb0="00000001" w:csb1="00000000"/>
  </w:font>
  <w:font w:name="AcadMtavr">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55064" w14:textId="77777777" w:rsidR="00770F75" w:rsidRDefault="00770F75" w:rsidP="00AF10F9">
      <w:pPr>
        <w:spacing w:after="0" w:line="240" w:lineRule="auto"/>
      </w:pPr>
      <w:r>
        <w:separator/>
      </w:r>
    </w:p>
  </w:footnote>
  <w:footnote w:type="continuationSeparator" w:id="0">
    <w:p w14:paraId="54C989DB" w14:textId="77777777" w:rsidR="00770F75" w:rsidRDefault="00770F75" w:rsidP="00AF10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765E0"/>
    <w:multiLevelType w:val="hybridMultilevel"/>
    <w:tmpl w:val="0F94F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7C52D25"/>
    <w:multiLevelType w:val="hybridMultilevel"/>
    <w:tmpl w:val="EC180B72"/>
    <w:lvl w:ilvl="0" w:tplc="8222D08E">
      <w:start w:val="1"/>
      <w:numFmt w:val="decimal"/>
      <w:lvlText w:val="%1."/>
      <w:lvlJc w:val="left"/>
      <w:pPr>
        <w:ind w:left="780" w:hanging="360"/>
      </w:pPr>
      <w:rPr>
        <w:rFonts w:hint="default"/>
      </w:rPr>
    </w:lvl>
    <w:lvl w:ilvl="1" w:tplc="854AD490" w:tentative="1">
      <w:start w:val="1"/>
      <w:numFmt w:val="lowerLetter"/>
      <w:lvlText w:val="%2."/>
      <w:lvlJc w:val="left"/>
      <w:pPr>
        <w:ind w:left="1500" w:hanging="360"/>
      </w:pPr>
    </w:lvl>
    <w:lvl w:ilvl="2" w:tplc="547EC58E" w:tentative="1">
      <w:start w:val="1"/>
      <w:numFmt w:val="lowerRoman"/>
      <w:lvlText w:val="%3."/>
      <w:lvlJc w:val="right"/>
      <w:pPr>
        <w:ind w:left="2220" w:hanging="180"/>
      </w:pPr>
    </w:lvl>
    <w:lvl w:ilvl="3" w:tplc="832E161A" w:tentative="1">
      <w:start w:val="1"/>
      <w:numFmt w:val="decimal"/>
      <w:lvlText w:val="%4."/>
      <w:lvlJc w:val="left"/>
      <w:pPr>
        <w:ind w:left="2940" w:hanging="360"/>
      </w:pPr>
    </w:lvl>
    <w:lvl w:ilvl="4" w:tplc="2640E628" w:tentative="1">
      <w:start w:val="1"/>
      <w:numFmt w:val="lowerLetter"/>
      <w:lvlText w:val="%5."/>
      <w:lvlJc w:val="left"/>
      <w:pPr>
        <w:ind w:left="3660" w:hanging="360"/>
      </w:pPr>
    </w:lvl>
    <w:lvl w:ilvl="5" w:tplc="292CF834" w:tentative="1">
      <w:start w:val="1"/>
      <w:numFmt w:val="lowerRoman"/>
      <w:lvlText w:val="%6."/>
      <w:lvlJc w:val="right"/>
      <w:pPr>
        <w:ind w:left="4380" w:hanging="180"/>
      </w:pPr>
    </w:lvl>
    <w:lvl w:ilvl="6" w:tplc="6554A520" w:tentative="1">
      <w:start w:val="1"/>
      <w:numFmt w:val="decimal"/>
      <w:lvlText w:val="%7."/>
      <w:lvlJc w:val="left"/>
      <w:pPr>
        <w:ind w:left="5100" w:hanging="360"/>
      </w:pPr>
    </w:lvl>
    <w:lvl w:ilvl="7" w:tplc="4AE6F128" w:tentative="1">
      <w:start w:val="1"/>
      <w:numFmt w:val="lowerLetter"/>
      <w:lvlText w:val="%8."/>
      <w:lvlJc w:val="left"/>
      <w:pPr>
        <w:ind w:left="5820" w:hanging="360"/>
      </w:pPr>
    </w:lvl>
    <w:lvl w:ilvl="8" w:tplc="31BE9C4A" w:tentative="1">
      <w:start w:val="1"/>
      <w:numFmt w:val="lowerRoman"/>
      <w:lvlText w:val="%9."/>
      <w:lvlJc w:val="right"/>
      <w:pPr>
        <w:ind w:left="6540" w:hanging="180"/>
      </w:pPr>
    </w:lvl>
  </w:abstractNum>
  <w:abstractNum w:abstractNumId="2" w15:restartNumberingAfterBreak="0">
    <w:nsid w:val="7B025032"/>
    <w:multiLevelType w:val="hybridMultilevel"/>
    <w:tmpl w:val="7A8846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28E8"/>
    <w:rsid w:val="003460DC"/>
    <w:rsid w:val="003A60AB"/>
    <w:rsid w:val="003B611D"/>
    <w:rsid w:val="00437BAF"/>
    <w:rsid w:val="00457A79"/>
    <w:rsid w:val="004B7432"/>
    <w:rsid w:val="006C7EBA"/>
    <w:rsid w:val="00721312"/>
    <w:rsid w:val="007228E8"/>
    <w:rsid w:val="00770F75"/>
    <w:rsid w:val="0081656B"/>
    <w:rsid w:val="00830B9B"/>
    <w:rsid w:val="008F649C"/>
    <w:rsid w:val="00916792"/>
    <w:rsid w:val="00972667"/>
    <w:rsid w:val="00AF10F9"/>
    <w:rsid w:val="00BE13CA"/>
    <w:rsid w:val="00D45CD5"/>
    <w:rsid w:val="00E157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90F1F6"/>
  <w15:docId w15:val="{026D05BF-8CAD-4C95-8A1F-65202CB9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0">
    <w:name w:val="Table Grid30"/>
    <w:basedOn w:val="TableNormal"/>
    <w:next w:val="TableGrid"/>
    <w:uiPriority w:val="59"/>
    <w:rsid w:val="006C7EB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7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C7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7EBA"/>
    <w:rPr>
      <w:rFonts w:ascii="Tahoma" w:hAnsi="Tahoma" w:cs="Tahoma"/>
      <w:sz w:val="16"/>
      <w:szCs w:val="16"/>
    </w:rPr>
  </w:style>
  <w:style w:type="paragraph" w:styleId="Header">
    <w:name w:val="header"/>
    <w:basedOn w:val="Normal"/>
    <w:link w:val="HeaderChar"/>
    <w:uiPriority w:val="99"/>
    <w:unhideWhenUsed/>
    <w:rsid w:val="00AF10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10F9"/>
  </w:style>
  <w:style w:type="paragraph" w:styleId="Footer">
    <w:name w:val="footer"/>
    <w:basedOn w:val="Normal"/>
    <w:link w:val="FooterChar"/>
    <w:uiPriority w:val="99"/>
    <w:unhideWhenUsed/>
    <w:rsid w:val="00AF10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10F9"/>
  </w:style>
  <w:style w:type="character" w:styleId="CommentReference">
    <w:name w:val="annotation reference"/>
    <w:basedOn w:val="DefaultParagraphFont"/>
    <w:uiPriority w:val="99"/>
    <w:semiHidden/>
    <w:unhideWhenUsed/>
    <w:rsid w:val="00AF10F9"/>
    <w:rPr>
      <w:sz w:val="16"/>
      <w:szCs w:val="16"/>
    </w:rPr>
  </w:style>
  <w:style w:type="paragraph" w:styleId="CommentText">
    <w:name w:val="annotation text"/>
    <w:basedOn w:val="Normal"/>
    <w:link w:val="CommentTextChar"/>
    <w:uiPriority w:val="99"/>
    <w:semiHidden/>
    <w:unhideWhenUsed/>
    <w:rsid w:val="00AF10F9"/>
    <w:pPr>
      <w:spacing w:line="240" w:lineRule="auto"/>
    </w:pPr>
    <w:rPr>
      <w:sz w:val="20"/>
      <w:szCs w:val="20"/>
    </w:rPr>
  </w:style>
  <w:style w:type="character" w:customStyle="1" w:styleId="CommentTextChar">
    <w:name w:val="Comment Text Char"/>
    <w:basedOn w:val="DefaultParagraphFont"/>
    <w:link w:val="CommentText"/>
    <w:uiPriority w:val="99"/>
    <w:semiHidden/>
    <w:rsid w:val="00AF10F9"/>
    <w:rPr>
      <w:sz w:val="20"/>
      <w:szCs w:val="20"/>
    </w:rPr>
  </w:style>
  <w:style w:type="paragraph" w:styleId="CommentSubject">
    <w:name w:val="annotation subject"/>
    <w:basedOn w:val="CommentText"/>
    <w:next w:val="CommentText"/>
    <w:link w:val="CommentSubjectChar"/>
    <w:uiPriority w:val="99"/>
    <w:semiHidden/>
    <w:unhideWhenUsed/>
    <w:rsid w:val="00AF10F9"/>
    <w:rPr>
      <w:b/>
      <w:bCs/>
    </w:rPr>
  </w:style>
  <w:style w:type="character" w:customStyle="1" w:styleId="CommentSubjectChar">
    <w:name w:val="Comment Subject Char"/>
    <w:basedOn w:val="CommentTextChar"/>
    <w:link w:val="CommentSubject"/>
    <w:uiPriority w:val="99"/>
    <w:semiHidden/>
    <w:rsid w:val="00AF10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User\Desktop\New%20Microsoft%20Office%20Excel%20Workshee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C:\Users\User\Desktop\New%20Microsoft%20Office%20Excel%20Workshee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User\Desktop\New%20Microsoft%20Office%20Excel%20Worksheet.xlsx"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3470679178801279"/>
          <c:y val="7.7100831146108634E-2"/>
          <c:w val="0.78279329809803599"/>
          <c:h val="0.84579833770780999"/>
        </c:manualLayout>
      </c:layout>
      <c:scatterChart>
        <c:scatterStyle val="smoothMarker"/>
        <c:varyColors val="0"/>
        <c:ser>
          <c:idx val="0"/>
          <c:order val="0"/>
          <c:tx>
            <c:strRef>
              <c:f>Sheet1!$P$93</c:f>
              <c:strCache>
                <c:ptCount val="1"/>
                <c:pt idx="0">
                  <c:v>მარტი</c:v>
                </c:pt>
              </c:strCache>
            </c:strRef>
          </c:tx>
          <c:xVal>
            <c:numRef>
              <c:f>Sheet1!$O$94:$O$99</c:f>
              <c:numCache>
                <c:formatCode>General</c:formatCode>
                <c:ptCount val="6"/>
                <c:pt idx="0">
                  <c:v>0.1</c:v>
                </c:pt>
                <c:pt idx="1">
                  <c:v>0.5</c:v>
                </c:pt>
                <c:pt idx="2">
                  <c:v>1</c:v>
                </c:pt>
                <c:pt idx="3">
                  <c:v>5</c:v>
                </c:pt>
                <c:pt idx="4">
                  <c:v>10</c:v>
                </c:pt>
                <c:pt idx="5">
                  <c:v>20</c:v>
                </c:pt>
              </c:numCache>
            </c:numRef>
          </c:xVal>
          <c:yVal>
            <c:numRef>
              <c:f>Sheet1!$P$94:$P$99</c:f>
              <c:numCache>
                <c:formatCode>General</c:formatCode>
                <c:ptCount val="6"/>
                <c:pt idx="0">
                  <c:v>0.60000000000000064</c:v>
                </c:pt>
                <c:pt idx="1">
                  <c:v>0.30000000000000032</c:v>
                </c:pt>
                <c:pt idx="2">
                  <c:v>0.2</c:v>
                </c:pt>
                <c:pt idx="3">
                  <c:v>0.1</c:v>
                </c:pt>
                <c:pt idx="4">
                  <c:v>0</c:v>
                </c:pt>
              </c:numCache>
            </c:numRef>
          </c:yVal>
          <c:smooth val="1"/>
          <c:extLst>
            <c:ext xmlns:c16="http://schemas.microsoft.com/office/drawing/2014/chart" uri="{C3380CC4-5D6E-409C-BE32-E72D297353CC}">
              <c16:uniqueId val="{00000000-C000-4A36-AF7B-77A323D0376C}"/>
            </c:ext>
          </c:extLst>
        </c:ser>
        <c:ser>
          <c:idx val="1"/>
          <c:order val="1"/>
          <c:tx>
            <c:strRef>
              <c:f>Sheet1!$Q$93</c:f>
              <c:strCache>
                <c:ptCount val="1"/>
                <c:pt idx="0">
                  <c:v>აგვისტო</c:v>
                </c:pt>
              </c:strCache>
            </c:strRef>
          </c:tx>
          <c:xVal>
            <c:numRef>
              <c:f>Sheet1!$O$94:$O$99</c:f>
              <c:numCache>
                <c:formatCode>General</c:formatCode>
                <c:ptCount val="6"/>
                <c:pt idx="0">
                  <c:v>0.1</c:v>
                </c:pt>
                <c:pt idx="1">
                  <c:v>0.5</c:v>
                </c:pt>
                <c:pt idx="2">
                  <c:v>1</c:v>
                </c:pt>
                <c:pt idx="3">
                  <c:v>5</c:v>
                </c:pt>
                <c:pt idx="4">
                  <c:v>10</c:v>
                </c:pt>
                <c:pt idx="5">
                  <c:v>20</c:v>
                </c:pt>
              </c:numCache>
            </c:numRef>
          </c:xVal>
          <c:yVal>
            <c:numRef>
              <c:f>Sheet1!$Q$94:$Q$99</c:f>
              <c:numCache>
                <c:formatCode>General</c:formatCode>
                <c:ptCount val="6"/>
                <c:pt idx="0">
                  <c:v>-2</c:v>
                </c:pt>
                <c:pt idx="1">
                  <c:v>-0.9</c:v>
                </c:pt>
                <c:pt idx="2">
                  <c:v>-0.70000000000000062</c:v>
                </c:pt>
                <c:pt idx="3">
                  <c:v>-0.30000000000000032</c:v>
                </c:pt>
                <c:pt idx="4">
                  <c:v>-0.2</c:v>
                </c:pt>
                <c:pt idx="5">
                  <c:v>-0.1</c:v>
                </c:pt>
              </c:numCache>
            </c:numRef>
          </c:yVal>
          <c:smooth val="1"/>
          <c:extLst>
            <c:ext xmlns:c16="http://schemas.microsoft.com/office/drawing/2014/chart" uri="{C3380CC4-5D6E-409C-BE32-E72D297353CC}">
              <c16:uniqueId val="{00000001-C000-4A36-AF7B-77A323D0376C}"/>
            </c:ext>
          </c:extLst>
        </c:ser>
        <c:dLbls>
          <c:showLegendKey val="0"/>
          <c:showVal val="0"/>
          <c:showCatName val="0"/>
          <c:showSerName val="0"/>
          <c:showPercent val="0"/>
          <c:showBubbleSize val="0"/>
        </c:dLbls>
        <c:axId val="33870592"/>
        <c:axId val="33872128"/>
      </c:scatterChart>
      <c:valAx>
        <c:axId val="33870592"/>
        <c:scaling>
          <c:orientation val="minMax"/>
        </c:scaling>
        <c:delete val="0"/>
        <c:axPos val="b"/>
        <c:numFmt formatCode="General" sourceLinked="1"/>
        <c:majorTickMark val="out"/>
        <c:minorTickMark val="none"/>
        <c:tickLblPos val="nextTo"/>
        <c:crossAx val="33872128"/>
        <c:crosses val="autoZero"/>
        <c:crossBetween val="midCat"/>
      </c:valAx>
      <c:valAx>
        <c:axId val="33872128"/>
        <c:scaling>
          <c:orientation val="minMax"/>
        </c:scaling>
        <c:delete val="0"/>
        <c:axPos val="l"/>
        <c:majorGridlines/>
        <c:numFmt formatCode="General" sourceLinked="1"/>
        <c:majorTickMark val="out"/>
        <c:minorTickMark val="none"/>
        <c:tickLblPos val="nextTo"/>
        <c:crossAx val="33870592"/>
        <c:crosses val="autoZero"/>
        <c:crossBetween val="midCat"/>
      </c:valAx>
    </c:plotArea>
    <c:plotVisOnly val="1"/>
    <c:dispBlanksAs val="gap"/>
    <c:showDLblsOverMax val="0"/>
  </c:chart>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6224409448818892E-2"/>
          <c:y val="6.5289442986293383E-2"/>
          <c:w val="0.85414370078740154"/>
          <c:h val="0.8326195683872849"/>
        </c:manualLayout>
      </c:layout>
      <c:scatterChart>
        <c:scatterStyle val="smoothMarker"/>
        <c:varyColors val="0"/>
        <c:ser>
          <c:idx val="0"/>
          <c:order val="0"/>
          <c:xVal>
            <c:numRef>
              <c:f>Sheet1!$O$94:$O$99</c:f>
              <c:numCache>
                <c:formatCode>General</c:formatCode>
                <c:ptCount val="6"/>
                <c:pt idx="0">
                  <c:v>0.1</c:v>
                </c:pt>
                <c:pt idx="1">
                  <c:v>0.5</c:v>
                </c:pt>
                <c:pt idx="2">
                  <c:v>1</c:v>
                </c:pt>
                <c:pt idx="3">
                  <c:v>5</c:v>
                </c:pt>
                <c:pt idx="4">
                  <c:v>10</c:v>
                </c:pt>
                <c:pt idx="5">
                  <c:v>20</c:v>
                </c:pt>
              </c:numCache>
            </c:numRef>
          </c:xVal>
          <c:yVal>
            <c:numRef>
              <c:f>Sheet1!$P$94:$P$99</c:f>
              <c:numCache>
                <c:formatCode>General</c:formatCode>
                <c:ptCount val="6"/>
                <c:pt idx="0">
                  <c:v>0.60000000000000064</c:v>
                </c:pt>
                <c:pt idx="1">
                  <c:v>0.30000000000000032</c:v>
                </c:pt>
                <c:pt idx="2">
                  <c:v>0.2</c:v>
                </c:pt>
                <c:pt idx="3">
                  <c:v>0.1</c:v>
                </c:pt>
                <c:pt idx="4">
                  <c:v>0</c:v>
                </c:pt>
              </c:numCache>
            </c:numRef>
          </c:yVal>
          <c:smooth val="1"/>
          <c:extLst>
            <c:ext xmlns:c16="http://schemas.microsoft.com/office/drawing/2014/chart" uri="{C3380CC4-5D6E-409C-BE32-E72D297353CC}">
              <c16:uniqueId val="{00000000-70B0-48A1-8520-3DA5C1B480DB}"/>
            </c:ext>
          </c:extLst>
        </c:ser>
        <c:ser>
          <c:idx val="2"/>
          <c:order val="1"/>
          <c:xVal>
            <c:numRef>
              <c:f>Sheet1!$O$94:$O$99</c:f>
              <c:numCache>
                <c:formatCode>General</c:formatCode>
                <c:ptCount val="6"/>
                <c:pt idx="0">
                  <c:v>0.1</c:v>
                </c:pt>
                <c:pt idx="1">
                  <c:v>0.5</c:v>
                </c:pt>
                <c:pt idx="2">
                  <c:v>1</c:v>
                </c:pt>
                <c:pt idx="3">
                  <c:v>5</c:v>
                </c:pt>
                <c:pt idx="4">
                  <c:v>10</c:v>
                </c:pt>
                <c:pt idx="5">
                  <c:v>20</c:v>
                </c:pt>
              </c:numCache>
            </c:numRef>
          </c:xVal>
          <c:yVal>
            <c:numRef>
              <c:f>Sheet1!$R$94:$R$99</c:f>
              <c:numCache>
                <c:formatCode>General</c:formatCode>
                <c:ptCount val="6"/>
                <c:pt idx="0">
                  <c:v>0.8</c:v>
                </c:pt>
                <c:pt idx="1">
                  <c:v>0.2</c:v>
                </c:pt>
                <c:pt idx="2">
                  <c:v>0.1</c:v>
                </c:pt>
                <c:pt idx="3">
                  <c:v>0</c:v>
                </c:pt>
              </c:numCache>
            </c:numRef>
          </c:yVal>
          <c:smooth val="1"/>
          <c:extLst>
            <c:ext xmlns:c16="http://schemas.microsoft.com/office/drawing/2014/chart" uri="{C3380CC4-5D6E-409C-BE32-E72D297353CC}">
              <c16:uniqueId val="{00000001-70B0-48A1-8520-3DA5C1B480DB}"/>
            </c:ext>
          </c:extLst>
        </c:ser>
        <c:dLbls>
          <c:showLegendKey val="0"/>
          <c:showVal val="0"/>
          <c:showCatName val="0"/>
          <c:showSerName val="0"/>
          <c:showPercent val="0"/>
          <c:showBubbleSize val="0"/>
        </c:dLbls>
        <c:axId val="66618496"/>
        <c:axId val="66620032"/>
      </c:scatterChart>
      <c:valAx>
        <c:axId val="66618496"/>
        <c:scaling>
          <c:orientation val="minMax"/>
        </c:scaling>
        <c:delete val="0"/>
        <c:axPos val="b"/>
        <c:numFmt formatCode="General" sourceLinked="1"/>
        <c:majorTickMark val="out"/>
        <c:minorTickMark val="none"/>
        <c:tickLblPos val="nextTo"/>
        <c:crossAx val="66620032"/>
        <c:crosses val="autoZero"/>
        <c:crossBetween val="midCat"/>
      </c:valAx>
      <c:valAx>
        <c:axId val="66620032"/>
        <c:scaling>
          <c:orientation val="minMax"/>
        </c:scaling>
        <c:delete val="0"/>
        <c:axPos val="l"/>
        <c:majorGridlines/>
        <c:numFmt formatCode="General" sourceLinked="1"/>
        <c:majorTickMark val="out"/>
        <c:minorTickMark val="none"/>
        <c:tickLblPos val="nextTo"/>
        <c:crossAx val="66618496"/>
        <c:crosses val="autoZero"/>
        <c:crossBetween val="midCat"/>
      </c:valAx>
    </c:plotArea>
    <c:plotVisOnly val="1"/>
    <c:dispBlanksAs val="gap"/>
    <c:showDLblsOverMax val="0"/>
  </c:chart>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radarChart>
        <c:radarStyle val="marker"/>
        <c:varyColors val="0"/>
        <c:ser>
          <c:idx val="0"/>
          <c:order val="0"/>
          <c:marker>
            <c:symbol val="none"/>
          </c:marker>
          <c:cat>
            <c:strRef>
              <c:f>Sheet1!$C$2:$J$2</c:f>
              <c:strCache>
                <c:ptCount val="8"/>
                <c:pt idx="0">
                  <c:v>ჩ</c:v>
                </c:pt>
                <c:pt idx="1">
                  <c:v>ჩა</c:v>
                </c:pt>
                <c:pt idx="2">
                  <c:v>ა</c:v>
                </c:pt>
                <c:pt idx="3">
                  <c:v>სა</c:v>
                </c:pt>
                <c:pt idx="4">
                  <c:v>ს</c:v>
                </c:pt>
                <c:pt idx="5">
                  <c:v>სდ</c:v>
                </c:pt>
                <c:pt idx="6">
                  <c:v>დ</c:v>
                </c:pt>
                <c:pt idx="7">
                  <c:v>ჩდ</c:v>
                </c:pt>
              </c:strCache>
            </c:strRef>
          </c:cat>
          <c:val>
            <c:numRef>
              <c:f>Sheet1!$C$3:$J$3</c:f>
              <c:numCache>
                <c:formatCode>General</c:formatCode>
                <c:ptCount val="8"/>
                <c:pt idx="0">
                  <c:v>4</c:v>
                </c:pt>
                <c:pt idx="1">
                  <c:v>13</c:v>
                </c:pt>
                <c:pt idx="2">
                  <c:v>17</c:v>
                </c:pt>
                <c:pt idx="3">
                  <c:v>10</c:v>
                </c:pt>
                <c:pt idx="4">
                  <c:v>9</c:v>
                </c:pt>
                <c:pt idx="5">
                  <c:v>16</c:v>
                </c:pt>
                <c:pt idx="6">
                  <c:v>28</c:v>
                </c:pt>
                <c:pt idx="7">
                  <c:v>3</c:v>
                </c:pt>
              </c:numCache>
            </c:numRef>
          </c:val>
          <c:extLst>
            <c:ext xmlns:c16="http://schemas.microsoft.com/office/drawing/2014/chart" uri="{C3380CC4-5D6E-409C-BE32-E72D297353CC}">
              <c16:uniqueId val="{00000000-C212-4E49-B047-A17C7B2D4B12}"/>
            </c:ext>
          </c:extLst>
        </c:ser>
        <c:dLbls>
          <c:showLegendKey val="0"/>
          <c:showVal val="0"/>
          <c:showCatName val="0"/>
          <c:showSerName val="0"/>
          <c:showPercent val="0"/>
          <c:showBubbleSize val="0"/>
        </c:dLbls>
        <c:axId val="34496512"/>
        <c:axId val="34498048"/>
      </c:radarChart>
      <c:catAx>
        <c:axId val="34496512"/>
        <c:scaling>
          <c:orientation val="minMax"/>
        </c:scaling>
        <c:delete val="0"/>
        <c:axPos val="b"/>
        <c:majorGridlines/>
        <c:numFmt formatCode="General" sourceLinked="0"/>
        <c:majorTickMark val="out"/>
        <c:minorTickMark val="none"/>
        <c:tickLblPos val="nextTo"/>
        <c:crossAx val="34498048"/>
        <c:crosses val="autoZero"/>
        <c:auto val="1"/>
        <c:lblAlgn val="ctr"/>
        <c:lblOffset val="100"/>
        <c:noMultiLvlLbl val="0"/>
      </c:catAx>
      <c:valAx>
        <c:axId val="34498048"/>
        <c:scaling>
          <c:orientation val="minMax"/>
        </c:scaling>
        <c:delete val="0"/>
        <c:axPos val="l"/>
        <c:majorGridlines/>
        <c:numFmt formatCode="General" sourceLinked="1"/>
        <c:majorTickMark val="cross"/>
        <c:minorTickMark val="none"/>
        <c:tickLblPos val="nextTo"/>
        <c:crossAx val="34496512"/>
        <c:crosses val="autoZero"/>
        <c:crossBetween val="between"/>
      </c:valAx>
    </c:plotArea>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0.075</cdr:x>
      <cdr:y>0.00694</cdr:y>
    </cdr:from>
    <cdr:to>
      <cdr:x>0.30208</cdr:x>
      <cdr:y>0.34028</cdr:y>
    </cdr:to>
    <cdr:sp macro="" textlink="">
      <cdr:nvSpPr>
        <cdr:cNvPr id="2" name="TextBox 1"/>
        <cdr:cNvSpPr txBox="1"/>
      </cdr:nvSpPr>
      <cdr:spPr>
        <a:xfrm xmlns:a="http://schemas.openxmlformats.org/drawingml/2006/main">
          <a:off x="342900" y="19050"/>
          <a:ext cx="1038225"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a-GE" sz="1100"/>
            <a:t>0</a:t>
          </a:r>
          <a:r>
            <a:rPr lang="en-US" sz="1100"/>
            <a:t>C</a:t>
          </a:r>
        </a:p>
      </cdr:txBody>
    </cdr:sp>
  </cdr:relSizeAnchor>
  <cdr:relSizeAnchor xmlns:cdr="http://schemas.openxmlformats.org/drawingml/2006/chartDrawing">
    <cdr:from>
      <cdr:x>0.73958</cdr:x>
      <cdr:y>0.22569</cdr:y>
    </cdr:from>
    <cdr:to>
      <cdr:x>0.93958</cdr:x>
      <cdr:y>0.51736</cdr:y>
    </cdr:to>
    <cdr:sp macro="" textlink="">
      <cdr:nvSpPr>
        <cdr:cNvPr id="3" name="TextBox 2"/>
        <cdr:cNvSpPr txBox="1"/>
      </cdr:nvSpPr>
      <cdr:spPr>
        <a:xfrm xmlns:a="http://schemas.openxmlformats.org/drawingml/2006/main">
          <a:off x="3381375" y="619125"/>
          <a:ext cx="914400" cy="8001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a-GE" sz="1100"/>
            <a:t>კმ</a:t>
          </a:r>
          <a:endParaRPr lang="en-US" sz="1100"/>
        </a:p>
      </cdr:txBody>
    </cdr:sp>
  </cdr:relSizeAnchor>
  <cdr:relSizeAnchor xmlns:cdr="http://schemas.openxmlformats.org/drawingml/2006/chartDrawing">
    <cdr:from>
      <cdr:x>0.18958</cdr:x>
      <cdr:y>0.18403</cdr:y>
    </cdr:from>
    <cdr:to>
      <cdr:x>0.38958</cdr:x>
      <cdr:y>0.51736</cdr:y>
    </cdr:to>
    <cdr:sp macro="" textlink="">
      <cdr:nvSpPr>
        <cdr:cNvPr id="4" name="TextBox 3"/>
        <cdr:cNvSpPr txBox="1"/>
      </cdr:nvSpPr>
      <cdr:spPr>
        <a:xfrm xmlns:a="http://schemas.openxmlformats.org/drawingml/2006/main">
          <a:off x="866775" y="5048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a-GE" sz="1100"/>
            <a:t>1</a:t>
          </a:r>
          <a:endParaRPr lang="en-US" sz="1100"/>
        </a:p>
      </cdr:txBody>
    </cdr:sp>
  </cdr:relSizeAnchor>
  <cdr:relSizeAnchor xmlns:cdr="http://schemas.openxmlformats.org/drawingml/2006/chartDrawing">
    <cdr:from>
      <cdr:x>0.15208</cdr:x>
      <cdr:y>0.35069</cdr:y>
    </cdr:from>
    <cdr:to>
      <cdr:x>0.35208</cdr:x>
      <cdr:y>0.68403</cdr:y>
    </cdr:to>
    <cdr:sp macro="" textlink="">
      <cdr:nvSpPr>
        <cdr:cNvPr id="5" name="TextBox 4"/>
        <cdr:cNvSpPr txBox="1"/>
      </cdr:nvSpPr>
      <cdr:spPr>
        <a:xfrm xmlns:a="http://schemas.openxmlformats.org/drawingml/2006/main">
          <a:off x="695325" y="9620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a-GE" sz="1100"/>
            <a:t>2</a:t>
          </a:r>
          <a:endParaRPr 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0.07083</cdr:x>
      <cdr:y>0</cdr:y>
    </cdr:from>
    <cdr:to>
      <cdr:x>0.30833</cdr:x>
      <cdr:y>0.35417</cdr:y>
    </cdr:to>
    <cdr:sp macro="" textlink="">
      <cdr:nvSpPr>
        <cdr:cNvPr id="2" name="TextBox 1"/>
        <cdr:cNvSpPr txBox="1"/>
      </cdr:nvSpPr>
      <cdr:spPr>
        <a:xfrm xmlns:a="http://schemas.openxmlformats.org/drawingml/2006/main">
          <a:off x="323850" y="0"/>
          <a:ext cx="1085850" cy="9715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a-GE" sz="1100"/>
            <a:t>ჰპა</a:t>
          </a:r>
          <a:endParaRPr lang="en-US" sz="1100"/>
        </a:p>
      </cdr:txBody>
    </cdr:sp>
  </cdr:relSizeAnchor>
  <cdr:relSizeAnchor xmlns:cdr="http://schemas.openxmlformats.org/drawingml/2006/chartDrawing">
    <cdr:from>
      <cdr:x>0.26875</cdr:x>
      <cdr:y>0.71181</cdr:y>
    </cdr:from>
    <cdr:to>
      <cdr:x>0.46875</cdr:x>
      <cdr:y>1</cdr:y>
    </cdr:to>
    <cdr:sp macro="" textlink="">
      <cdr:nvSpPr>
        <cdr:cNvPr id="3" name="TextBox 2"/>
        <cdr:cNvSpPr txBox="1"/>
      </cdr:nvSpPr>
      <cdr:spPr>
        <a:xfrm xmlns:a="http://schemas.openxmlformats.org/drawingml/2006/main">
          <a:off x="1228725" y="1952624"/>
          <a:ext cx="914400" cy="79057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a-GE" sz="1100"/>
            <a:t>1</a:t>
          </a:r>
          <a:endParaRPr lang="en-US" sz="1100"/>
        </a:p>
      </cdr:txBody>
    </cdr:sp>
  </cdr:relSizeAnchor>
  <cdr:relSizeAnchor xmlns:cdr="http://schemas.openxmlformats.org/drawingml/2006/chartDrawing">
    <cdr:from>
      <cdr:x>0.19167</cdr:x>
      <cdr:y>0.78472</cdr:y>
    </cdr:from>
    <cdr:to>
      <cdr:x>0.39167</cdr:x>
      <cdr:y>1</cdr:y>
    </cdr:to>
    <cdr:sp macro="" textlink="">
      <cdr:nvSpPr>
        <cdr:cNvPr id="4" name="TextBox 3"/>
        <cdr:cNvSpPr txBox="1"/>
      </cdr:nvSpPr>
      <cdr:spPr>
        <a:xfrm xmlns:a="http://schemas.openxmlformats.org/drawingml/2006/main">
          <a:off x="876300" y="2152650"/>
          <a:ext cx="914400" cy="5905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a-GE" sz="1100"/>
            <a:t>2</a:t>
          </a:r>
          <a:endParaRPr lang="en-US" sz="1100"/>
        </a:p>
      </cdr:txBody>
    </cdr:sp>
  </cdr:relSizeAnchor>
  <cdr:relSizeAnchor xmlns:cdr="http://schemas.openxmlformats.org/drawingml/2006/chartDrawing">
    <cdr:from>
      <cdr:x>0.87917</cdr:x>
      <cdr:y>0.79167</cdr:y>
    </cdr:from>
    <cdr:to>
      <cdr:x>1</cdr:x>
      <cdr:y>1</cdr:y>
    </cdr:to>
    <cdr:sp macro="" textlink="">
      <cdr:nvSpPr>
        <cdr:cNvPr id="5" name="TextBox 4"/>
        <cdr:cNvSpPr txBox="1"/>
      </cdr:nvSpPr>
      <cdr:spPr>
        <a:xfrm xmlns:a="http://schemas.openxmlformats.org/drawingml/2006/main">
          <a:off x="4019550" y="2171700"/>
          <a:ext cx="552450" cy="57149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ka-GE" sz="1100"/>
            <a:t>კმ</a:t>
          </a:r>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8</Pages>
  <Words>2614</Words>
  <Characters>14904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Nana Berdzenishvili</cp:lastModifiedBy>
  <cp:revision>14</cp:revision>
  <dcterms:created xsi:type="dcterms:W3CDTF">2021-04-07T17:48:00Z</dcterms:created>
  <dcterms:modified xsi:type="dcterms:W3CDTF">2021-04-15T10:52:00Z</dcterms:modified>
</cp:coreProperties>
</file>